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828"/>
        <w:gridCol w:w="2835"/>
        <w:gridCol w:w="2409"/>
        <w:gridCol w:w="2694"/>
        <w:gridCol w:w="2409"/>
      </w:tblGrid>
      <w:tr w:rsidR="009A0752" w:rsidTr="000200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ASIGNATURA: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3011F" w:rsidP="00F301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FISICA</w:t>
            </w:r>
          </w:p>
          <w:p w:rsidR="00F3011F" w:rsidRDefault="00F3011F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GRADO: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AÑO: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818F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2020</w:t>
            </w:r>
          </w:p>
        </w:tc>
      </w:tr>
    </w:tbl>
    <w:p w:rsidR="00020058" w:rsidRDefault="00020058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t>PRIMER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969"/>
        <w:gridCol w:w="1842"/>
        <w:gridCol w:w="1843"/>
        <w:gridCol w:w="3851"/>
      </w:tblGrid>
      <w:tr w:rsidR="009A0752" w:rsidRPr="00476B10" w:rsidTr="008F38D1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9A0752" w:rsidRPr="00476B10" w:rsidTr="008F38D1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7E7EA9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476B10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E</w:t>
            </w:r>
            <w:r w:rsidR="006069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ntiende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que </w:t>
            </w:r>
            <w:r w:rsidR="006069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el fenómeno de la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electricidad</w:t>
            </w:r>
            <w:r w:rsidR="006069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</w:t>
            </w:r>
            <w:r w:rsidR="00A46FF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parte de la interacción de los electrones presentes en diferentes átomos.</w:t>
            </w:r>
          </w:p>
          <w:p w:rsidR="009A0752" w:rsidRPr="00476B10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A0752" w:rsidRPr="00A46FF9" w:rsidRDefault="00F553DF" w:rsidP="007E7EA9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A46FF9" w:rsidRPr="00A46FF9">
              <w:rPr>
                <w:rFonts w:asciiTheme="minorHAnsi" w:hAnsiTheme="minorHAnsi" w:cstheme="minorHAnsi"/>
                <w:lang w:val="es-ES"/>
              </w:rPr>
              <w:t>Explica</w:t>
            </w:r>
            <w:r w:rsidR="00A46FF9">
              <w:rPr>
                <w:rFonts w:asciiTheme="minorHAnsi" w:hAnsiTheme="minorHAnsi" w:cstheme="minorHAnsi"/>
                <w:lang w:val="es-ES"/>
              </w:rPr>
              <w:t xml:space="preserve">, haciendo uso adecuado del lenguaje propio de las ciencias, cómo fluye la electricidad a través de los cuerpos.  </w:t>
            </w:r>
          </w:p>
          <w:p w:rsidR="009A0752" w:rsidRPr="00476B10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A0752" w:rsidRPr="00476B10" w:rsidRDefault="00F553DF" w:rsidP="0010789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476B10">
              <w:rPr>
                <w:rFonts w:asciiTheme="minorHAnsi" w:hAnsiTheme="minorHAnsi" w:cstheme="minorHAns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4C6378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3A" w:rsidRDefault="009851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Electricidad</w:t>
            </w:r>
          </w:p>
          <w:p w:rsidR="0098513A" w:rsidRDefault="009851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Historia de la electricidad</w:t>
            </w:r>
          </w:p>
          <w:p w:rsidR="009A0752" w:rsidRDefault="004C63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378">
              <w:rPr>
                <w:rFonts w:asciiTheme="minorHAnsi" w:hAnsiTheme="minorHAnsi" w:cstheme="minorHAnsi"/>
              </w:rPr>
              <w:t>Carga eléctrica</w:t>
            </w:r>
          </w:p>
          <w:p w:rsidR="004C6378" w:rsidRDefault="004C63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378">
              <w:rPr>
                <w:rFonts w:asciiTheme="minorHAnsi" w:hAnsiTheme="minorHAnsi" w:cstheme="minorHAnsi"/>
              </w:rPr>
              <w:t>La fuerza Eléctrica</w:t>
            </w:r>
          </w:p>
          <w:p w:rsidR="00F0751F" w:rsidRPr="00476B10" w:rsidRDefault="00F0751F" w:rsidP="004C63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8F38D1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476B10" w:rsidP="007674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</w:rPr>
              <w:t>Establezco relaciones entre las características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6B10">
              <w:rPr>
                <w:rFonts w:asciiTheme="minorHAnsi" w:hAnsiTheme="minorHAnsi" w:cstheme="minorHAnsi"/>
              </w:rPr>
              <w:t>macroscópicas y microscópicas de 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6B10">
              <w:rPr>
                <w:rFonts w:asciiTheme="minorHAnsi" w:hAnsiTheme="minorHAnsi" w:cstheme="minorHAnsi"/>
              </w:rPr>
              <w:t>materia y las propiedades físicas y químicas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6B10">
              <w:rPr>
                <w:rFonts w:asciiTheme="minorHAnsi" w:hAnsiTheme="minorHAnsi" w:cstheme="minorHAnsi"/>
              </w:rPr>
              <w:t>de las sustancias que la constituyen.</w:t>
            </w:r>
          </w:p>
          <w:p w:rsidR="00476B10" w:rsidRPr="00476B10" w:rsidRDefault="00476B10" w:rsidP="007674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A0752" w:rsidRPr="00476B10" w:rsidRDefault="00F553DF" w:rsidP="007674F4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9A0752" w:rsidRPr="00476B10" w:rsidRDefault="00F553DF" w:rsidP="007674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9A0752" w:rsidRPr="00476B10" w:rsidRDefault="00F553DF" w:rsidP="007674F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-5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476B10" w:rsidRPr="00476B10" w:rsidRDefault="00476B10" w:rsidP="007674F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-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Observo fenómenos específi</w:t>
            </w:r>
            <w:r w:rsidRPr="00476B10">
              <w:rPr>
                <w:rFonts w:asciiTheme="minorHAnsi" w:hAnsiTheme="minorHAnsi" w:cstheme="minorHAnsi"/>
              </w:rPr>
              <w:t>cos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A0752" w:rsidRPr="00476B10" w:rsidRDefault="00F553DF" w:rsidP="007674F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-5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9A0752" w:rsidRDefault="00F553DF" w:rsidP="007674F4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476B10" w:rsidRPr="00476B10" w:rsidRDefault="00476B10" w:rsidP="007674F4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76B10">
              <w:rPr>
                <w:rFonts w:asciiTheme="minorHAnsi" w:hAnsiTheme="minorHAnsi" w:cstheme="minorHAnsi"/>
              </w:rPr>
              <w:t>Formulo explicaciones posibles, con base en el conocimiento cotidiano, teorías</w:t>
            </w:r>
            <w:r>
              <w:rPr>
                <w:rFonts w:asciiTheme="minorHAnsi" w:hAnsiTheme="minorHAnsi" w:cstheme="minorHAnsi"/>
              </w:rPr>
              <w:t xml:space="preserve"> y modelos científi</w:t>
            </w:r>
            <w:r w:rsidRPr="00476B10">
              <w:rPr>
                <w:rFonts w:asciiTheme="minorHAnsi" w:hAnsiTheme="minorHAnsi" w:cstheme="minorHAnsi"/>
              </w:rPr>
              <w:t>cos, para contestar preguntas.</w:t>
            </w:r>
          </w:p>
          <w:p w:rsidR="00F818FC" w:rsidRPr="00476B10" w:rsidRDefault="00F818FC" w:rsidP="007674F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A0752" w:rsidRPr="00476B10" w:rsidRDefault="00F553DF" w:rsidP="007674F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9A0752" w:rsidRPr="00476B10" w:rsidRDefault="00F553DF" w:rsidP="007674F4">
            <w:pPr>
              <w:pStyle w:val="Standard"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i/>
                <w:lang w:val="es-ES"/>
              </w:rPr>
              <w:t xml:space="preserve">Entorno </w:t>
            </w:r>
            <w:r w:rsidR="007674F4">
              <w:rPr>
                <w:rFonts w:asciiTheme="minorHAnsi" w:hAnsiTheme="minorHAnsi" w:cstheme="minorHAnsi"/>
                <w:i/>
                <w:lang w:val="es-ES"/>
              </w:rPr>
              <w:t xml:space="preserve">físico </w:t>
            </w:r>
          </w:p>
          <w:p w:rsidR="009A0752" w:rsidRPr="007674F4" w:rsidRDefault="007674F4" w:rsidP="007674F4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0" w:hanging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Clasifico y verifi</w:t>
            </w:r>
            <w:r w:rsidRPr="007674F4">
              <w:rPr>
                <w:rFonts w:asciiTheme="minorHAnsi" w:hAnsiTheme="minorHAnsi" w:cstheme="minorHAnsi"/>
              </w:rPr>
              <w:t>co las propiedades de la materia.</w:t>
            </w:r>
          </w:p>
          <w:p w:rsidR="007674F4" w:rsidRDefault="007674F4" w:rsidP="007674F4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0" w:hanging="5"/>
              <w:jc w:val="both"/>
              <w:rPr>
                <w:rFonts w:asciiTheme="minorHAnsi" w:hAnsiTheme="minorHAnsi" w:cstheme="minorHAnsi"/>
              </w:rPr>
            </w:pPr>
            <w:r w:rsidRPr="007674F4">
              <w:rPr>
                <w:rFonts w:asciiTheme="minorHAnsi" w:hAnsiTheme="minorHAnsi" w:cstheme="minorHAnsi"/>
              </w:rPr>
              <w:t>Verifico la acción de fuerzas electrostáticas y magnéticas y explico su relación con la carga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74F4">
              <w:rPr>
                <w:rFonts w:asciiTheme="minorHAnsi" w:hAnsiTheme="minorHAnsi" w:cstheme="minorHAnsi"/>
              </w:rPr>
              <w:t>eléctrica.</w:t>
            </w:r>
          </w:p>
          <w:p w:rsidR="007674F4" w:rsidRDefault="007674F4" w:rsidP="007674F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A0752" w:rsidRPr="00476B10" w:rsidRDefault="00F553DF" w:rsidP="007674F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9A0752" w:rsidRDefault="007674F4" w:rsidP="007674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674F4">
              <w:rPr>
                <w:rFonts w:asciiTheme="minorHAnsi" w:hAnsiTheme="minorHAnsi" w:cstheme="minorHAnsi"/>
              </w:rPr>
              <w:t xml:space="preserve">Escucho activamente a mis compañeros y compañeras, reconozco otros puntos de vista, los comparo con </w:t>
            </w:r>
            <w:r w:rsidRPr="007674F4">
              <w:rPr>
                <w:rFonts w:asciiTheme="minorHAnsi" w:hAnsiTheme="minorHAnsi" w:cstheme="minorHAnsi"/>
              </w:rPr>
              <w:lastRenderedPageBreak/>
              <w:t>los míos y puedo modificarlo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74F4">
              <w:rPr>
                <w:rFonts w:asciiTheme="minorHAnsi" w:hAnsiTheme="minorHAnsi" w:cstheme="minorHAnsi"/>
              </w:rPr>
              <w:t>que pienso ante argumentos más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74F4">
              <w:rPr>
                <w:rFonts w:asciiTheme="minorHAnsi" w:hAnsiTheme="minorHAnsi" w:cstheme="minorHAnsi"/>
              </w:rPr>
              <w:t>sólidos.</w:t>
            </w:r>
          </w:p>
          <w:p w:rsidR="007674F4" w:rsidRPr="00476B10" w:rsidRDefault="007674F4" w:rsidP="007674F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8F38D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8F38D1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224B74" w:rsidP="00224B74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24B74">
              <w:rPr>
                <w:rFonts w:asciiTheme="minorHAnsi" w:hAnsiTheme="minorHAnsi" w:cstheme="minorHAnsi"/>
              </w:rPr>
              <w:t>Comprende cómo los cuerpos pueden ser cargados eléctricamente asociando esta carga a efectos de atracción y repulsión.</w:t>
            </w:r>
          </w:p>
          <w:p w:rsidR="00224B74" w:rsidRPr="00224B74" w:rsidRDefault="00224B74" w:rsidP="00224B7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24B74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224B74" w:rsidRDefault="00224B74" w:rsidP="00224B74">
            <w:pPr>
              <w:pStyle w:val="Standard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24B74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bola de </w:t>
            </w:r>
            <w:proofErr w:type="spellStart"/>
            <w:r w:rsidRPr="00224B74">
              <w:rPr>
                <w:rFonts w:asciiTheme="minorHAnsi" w:hAnsiTheme="minorHAnsi" w:cstheme="minorHAnsi"/>
              </w:rPr>
              <w:t>icopor</w:t>
            </w:r>
            <w:proofErr w:type="spellEnd"/>
            <w:r w:rsidRPr="00224B74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224B74" w:rsidRPr="00476B10" w:rsidRDefault="00224B74" w:rsidP="00224B74">
            <w:pPr>
              <w:pStyle w:val="Standard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24B74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9A0752">
            <w:pPr>
              <w:rPr>
                <w:rFonts w:asciiTheme="minorHAnsi" w:hAnsiTheme="minorHAnsi" w:cstheme="minorHAnsi"/>
              </w:rPr>
            </w:pPr>
          </w:p>
        </w:tc>
      </w:tr>
      <w:tr w:rsidR="009A0752" w:rsidRPr="00476B10" w:rsidTr="008F38D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METODOLOGÍA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Prrafodelista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Prrafodelista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9A0752" w:rsidRPr="00476B10" w:rsidTr="008F38D1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9A0752" w:rsidRPr="00476B10" w:rsidRDefault="00F553DF" w:rsidP="00476B1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Evaluación diagnóstica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9A0752" w:rsidRPr="00476B10" w:rsidRDefault="00F553DF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Evaluación formativa: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9A0752" w:rsidRPr="00476B10" w:rsidRDefault="00F553DF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Evaluación sumativa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</w:t>
            </w:r>
          </w:p>
          <w:p w:rsidR="009A0752" w:rsidRPr="00476B10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ES"/>
              </w:rPr>
              <w:t>Logro cognitivo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: con un ponderado del 40% se implementará con evaluación </w:t>
            </w:r>
            <w:r w:rsidR="0010789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tipo ICFES de 10 a 20 preguntas y 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quiz con preguntas de análisis.</w:t>
            </w:r>
          </w:p>
          <w:p w:rsidR="009A0752" w:rsidRPr="00476B10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ES"/>
              </w:rPr>
              <w:t>Logro procedimental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corresponderá a un 30% del ponderado con la presentación de informe de laboratorio con normas ICONTEC</w:t>
            </w:r>
            <w:r w:rsidR="0010789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o APA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y presentación de talleres y la respectiva socialización y discusión.</w:t>
            </w:r>
          </w:p>
          <w:p w:rsidR="009A0752" w:rsidRPr="00476B10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ES"/>
              </w:rPr>
              <w:t>Logro actitudinal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: tendrá el 30% de valor total y se obtendrá con la observación directa del estudiante, participación en clases y de actividades referentes al área, 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lastRenderedPageBreak/>
              <w:t>respeto y cuidado por su entorno, interés por la clase, responsabilidad en la presentación de compromisos, orgullo por la institución.</w:t>
            </w:r>
          </w:p>
          <w:p w:rsidR="009A0752" w:rsidRPr="00476B10" w:rsidRDefault="00F553DF">
            <w:pPr>
              <w:pStyle w:val="NormalWeb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  <w:t>La implementación de la autoevaluación y coevaluación se hará al finalizar el periodo y se incluirán en el ponderado del logro actitudinal.</w:t>
            </w:r>
          </w:p>
          <w:p w:rsidR="009A0752" w:rsidRPr="00476B10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Autoevaluación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se obtendrá con el uso de la rúbrica.</w:t>
            </w:r>
            <w:r w:rsidRPr="00476B10">
              <w:rPr>
                <w:rFonts w:asciiTheme="minorHAnsi" w:hAnsiTheme="minorHAnsi" w:cstheme="minorHAnsi"/>
                <w:color w:val="333333"/>
                <w:sz w:val="22"/>
                <w:szCs w:val="22"/>
                <w:lang w:val="es-ES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9A0752" w:rsidRPr="00476B10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Coevaluación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en plenaria se registraran las valoraciones hechas por pares estudiantiles que deberán ser justificadas para evitar subjetividades.</w:t>
            </w:r>
          </w:p>
          <w:p w:rsidR="009A0752" w:rsidRPr="00476B10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Heteroevaluación</w:t>
            </w:r>
            <w:r w:rsidRPr="00476B1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lastRenderedPageBreak/>
              <w:t>Locativos o espaciales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biblioteca, salón de audiovisuales, aula de clases y laboratorio.</w:t>
            </w:r>
          </w:p>
          <w:p w:rsidR="009A0752" w:rsidRPr="00476B10" w:rsidRDefault="00F553DF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Fungibles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9A0752" w:rsidRPr="00476B10" w:rsidRDefault="00F553DF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Multimedia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Video-Beam, portátiles, videos e internet.</w:t>
            </w:r>
          </w:p>
          <w:p w:rsidR="009A0752" w:rsidRPr="00476B10" w:rsidRDefault="00F553DF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B1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Didácticos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bata de laboratorio, </w:t>
            </w:r>
            <w:r w:rsidR="00F075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</w:t>
            </w:r>
            <w:r w:rsidR="00F23DA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mes de prácticas de laboratorio</w:t>
            </w:r>
            <w:r w:rsidRPr="00476B1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9A0752" w:rsidRPr="00476B10" w:rsidRDefault="009A0752">
            <w:pPr>
              <w:pStyle w:val="Standard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A0752" w:rsidRPr="00476B10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9A0752" w:rsidRPr="00476B10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Pr="00476B10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76B10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476B10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476B10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476B10">
              <w:rPr>
                <w:rFonts w:asciiTheme="minorHAnsi" w:hAnsiTheme="minorHAnsi" w:cstheme="minorHAnsi"/>
                <w:lang w:val="es-ES"/>
              </w:rPr>
              <w:t xml:space="preserve">. Los caminos del saber: ciencias </w:t>
            </w:r>
            <w:r w:rsidR="0010789F">
              <w:rPr>
                <w:rFonts w:asciiTheme="minorHAnsi" w:hAnsiTheme="minorHAnsi" w:cstheme="minorHAnsi"/>
                <w:lang w:val="es-ES"/>
              </w:rPr>
              <w:t>7</w:t>
            </w:r>
            <w:r w:rsidRPr="00476B10">
              <w:rPr>
                <w:rFonts w:asciiTheme="minorHAnsi" w:hAnsiTheme="minorHAnsi" w:cstheme="minorHAnsi"/>
                <w:lang w:val="es-ES"/>
              </w:rPr>
              <w:t>. Bogotá, Col</w:t>
            </w:r>
            <w:r w:rsidR="0010789F">
              <w:rPr>
                <w:rFonts w:asciiTheme="minorHAnsi" w:hAnsiTheme="minorHAnsi" w:cstheme="minorHAnsi"/>
                <w:lang w:val="es-ES"/>
              </w:rPr>
              <w:t>ombia. Editorial Santillana 2013</w:t>
            </w:r>
            <w:r w:rsidRPr="00476B10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9A0752" w:rsidRDefault="00BE70D5" w:rsidP="00F075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="00F0751F" w:rsidRPr="00F0751F">
                <w:rPr>
                  <w:rStyle w:val="Hipervnculo"/>
                  <w:rFonts w:asciiTheme="minorHAnsi" w:hAnsiTheme="minorHAnsi" w:cstheme="minorHAnsi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BE70D5" w:rsidP="00F075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F0751F" w:rsidRPr="00F0751F">
                <w:rPr>
                  <w:rStyle w:val="Hipervnculo"/>
                  <w:rFonts w:asciiTheme="minorHAnsi" w:hAnsiTheme="minorHAnsi" w:cstheme="minorHAnsi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A0752" w:rsidRDefault="009A0752">
      <w:pPr>
        <w:pStyle w:val="Standard"/>
        <w:spacing w:line="240" w:lineRule="auto"/>
        <w:rPr>
          <w:rFonts w:cs="Calibri"/>
          <w:sz w:val="24"/>
          <w:szCs w:val="24"/>
        </w:rPr>
      </w:pPr>
    </w:p>
    <w:p w:rsidR="009A0752" w:rsidRDefault="009A0752">
      <w:pPr>
        <w:pStyle w:val="Standard"/>
        <w:spacing w:after="160" w:line="254" w:lineRule="auto"/>
        <w:rPr>
          <w:rFonts w:cs="Calibri"/>
          <w:sz w:val="24"/>
          <w:szCs w:val="24"/>
        </w:rPr>
      </w:pPr>
    </w:p>
    <w:p w:rsidR="009A0752" w:rsidRDefault="00F553DF">
      <w:pPr>
        <w:pStyle w:val="Standard"/>
        <w:pageBreakBefore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SEGUNDO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969"/>
        <w:gridCol w:w="1842"/>
        <w:gridCol w:w="1843"/>
        <w:gridCol w:w="3851"/>
      </w:tblGrid>
      <w:tr w:rsidR="00F0751F" w:rsidRPr="00F0751F" w:rsidTr="00B35F91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F0751F" w:rsidRPr="00F0751F" w:rsidTr="00B35F91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506F6E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Reconoce las formas de cargar un cuerpo y entiende cómo actúan las líneas de fuerza en un campo eléctrico.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506F6E">
              <w:rPr>
                <w:rFonts w:asciiTheme="minorHAnsi" w:hAnsiTheme="minorHAnsi" w:cstheme="minorHAnsi"/>
                <w:lang w:val="es-ES"/>
              </w:rPr>
              <w:t>E</w:t>
            </w:r>
            <w:r w:rsidR="00506F6E" w:rsidRPr="00506F6E">
              <w:rPr>
                <w:rFonts w:asciiTheme="minorHAnsi" w:hAnsiTheme="minorHAnsi" w:cstheme="minorHAnsi"/>
                <w:lang w:val="es-ES"/>
              </w:rPr>
              <w:t>jecuta adecuadamente ejercicios prácticos de carga de un cuerpo y representa gráficamente un campo eléctrico.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F0751F">
              <w:rPr>
                <w:rFonts w:asciiTheme="minorHAnsi" w:hAnsiTheme="minorHAnsi" w:cstheme="minorHAns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Conductores, aislantes y semiconductores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Carga y descarga eléctrica de un cuerpo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Campo eléctrico – representación de campos eléctricos</w:t>
            </w:r>
          </w:p>
          <w:p w:rsidR="00F0751F" w:rsidRPr="00F0751F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Almacenamiento de la energía eléctrica</w:t>
            </w:r>
          </w:p>
        </w:tc>
      </w:tr>
      <w:tr w:rsidR="00F0751F" w:rsidRPr="00F0751F" w:rsidTr="00B35F91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Observo fenómenos específicos.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</w:rPr>
              <w:t>Formulo explicaciones posibles, con base en el conocimiento cotidiano, teorías y modelos científicos, para contestar preguntas.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F0751F" w:rsidRPr="00F0751F" w:rsidRDefault="00F0751F" w:rsidP="00F0751F">
            <w:pPr>
              <w:widowControl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Entorno físico 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Clasifico y verifico las propiedades de la materia.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Verifico la acción de fuerzas electrostáticas y magnéticas y explico su relación con la carga eléctrica.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 que pienso ante argumentos más sólidos.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lastRenderedPageBreak/>
              <w:t>Comprende cómo los cuerpos pueden ser cargados eléctricamente asociando esta carga a efectos de atracción y repulsión.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0751F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bola de </w:t>
            </w:r>
            <w:proofErr w:type="spellStart"/>
            <w:r w:rsidRPr="00F0751F">
              <w:rPr>
                <w:rFonts w:asciiTheme="minorHAnsi" w:hAnsiTheme="minorHAnsi" w:cstheme="minorHAnsi"/>
              </w:rPr>
              <w:t>icopor</w:t>
            </w:r>
            <w:proofErr w:type="spellEnd"/>
            <w:r w:rsidRPr="00F0751F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METODOLOGÍA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F0751F" w:rsidRPr="00F0751F" w:rsidTr="00B35F91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diagnóstica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formativa: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sumativa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con un ponderado del 40% se implementará con evaluación tipo ICFES de 10 a 20 preguntas y  quiz con preguntas de análisis.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procedimental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corresponderá a un 30% del ponderado con la presentación de informe de laboratorio con normas ICONTEC o APA y presentación de talleres y la respectiva socialización y discusión.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actitudinal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Cs/>
                <w:lang w:val="es-ES" w:eastAsia="es-CO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Autoevaluación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obtendrá con el uso de la rúbrica.</w:t>
            </w:r>
            <w:r w:rsidRPr="00F0751F">
              <w:rPr>
                <w:rFonts w:asciiTheme="minorHAnsi" w:eastAsia="Times New Roman" w:hAnsiTheme="minorHAnsi" w:cstheme="minorHAnsi"/>
                <w:color w:val="333333"/>
                <w:lang w:val="es-ES" w:eastAsia="es-CO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Coevaluación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en plenaria se registraran las valoraciones hechas por pares estudiantiles que deberán ser justificadas para evitar subjetividades.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Heteroevaluación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lastRenderedPageBreak/>
              <w:t>Locativos o espaciales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biblioteca, salón de audiovisuales, aula de clases y laboratorio.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Fungibles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Multimedia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Video-Beam, portátiles, videos e internet.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Didácticos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 xml:space="preserve">: bata de laboratorio, </w:t>
            </w:r>
            <w:r w:rsidR="00F23DAD">
              <w:rPr>
                <w:rFonts w:asciiTheme="minorHAnsi" w:hAnsiTheme="minorHAnsi" w:cstheme="minorHAnsi"/>
                <w:color w:val="000000"/>
                <w:lang w:val="es-ES"/>
              </w:rPr>
              <w:t xml:space="preserve">virutas de hierro, 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imanes, informes de prácticas de laboratorio, cartilla de glosario.</w:t>
            </w:r>
          </w:p>
          <w:p w:rsidR="00F0751F" w:rsidRPr="00F0751F" w:rsidRDefault="00F0751F" w:rsidP="00F0751F">
            <w:pPr>
              <w:widowControl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F0751F" w:rsidRPr="00F0751F" w:rsidTr="00B35F91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F0751F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F0751F">
              <w:rPr>
                <w:rFonts w:asciiTheme="minorHAnsi" w:hAnsiTheme="minorHAnsi" w:cstheme="minorHAnsi"/>
                <w:lang w:val="es-ES"/>
              </w:rPr>
              <w:t>. Los caminos del saber: ciencias 7. Bogotá, Colombia. Editorial Santillana 2013.</w:t>
            </w:r>
          </w:p>
          <w:p w:rsidR="00F0751F" w:rsidRPr="00F0751F" w:rsidRDefault="00BE70D5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BE70D5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0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B513A" w:rsidRDefault="009B513A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464A0" w:rsidRDefault="009464A0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  <w:sectPr w:rsidR="009464A0">
          <w:headerReference w:type="default" r:id="rId11"/>
          <w:pgSz w:w="18720" w:h="12240" w:orient="landscape"/>
          <w:pgMar w:top="1985" w:right="720" w:bottom="720" w:left="720" w:header="288" w:footer="720" w:gutter="0"/>
          <w:cols w:space="720"/>
        </w:sect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TERCER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969"/>
        <w:gridCol w:w="1842"/>
        <w:gridCol w:w="1843"/>
        <w:gridCol w:w="3851"/>
      </w:tblGrid>
      <w:tr w:rsidR="00F0751F" w:rsidRPr="00F0751F" w:rsidTr="00B35F91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F0751F" w:rsidRPr="00F0751F" w:rsidTr="00B35F91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  <w:r w:rsidR="00993178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Conoce como se produce la corriente eléctrica y los tipo</w:t>
            </w:r>
            <w:r w:rsidR="00350E49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s</w:t>
            </w:r>
            <w:r w:rsidR="00993178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de corriente que existen.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121DBF">
              <w:rPr>
                <w:rFonts w:asciiTheme="minorHAnsi" w:hAnsiTheme="minorHAnsi" w:cstheme="minorHAnsi"/>
                <w:lang w:val="es-ES"/>
              </w:rPr>
              <w:t>El</w:t>
            </w:r>
            <w:r w:rsidR="00B35F91" w:rsidRPr="00121DBF">
              <w:rPr>
                <w:rFonts w:asciiTheme="minorHAnsi" w:hAnsiTheme="minorHAnsi" w:cstheme="minorHAnsi"/>
                <w:lang w:val="es-ES"/>
              </w:rPr>
              <w:t xml:space="preserve">abora </w:t>
            </w:r>
            <w:r w:rsidR="00121DBF" w:rsidRPr="00121DBF">
              <w:rPr>
                <w:rFonts w:asciiTheme="minorHAnsi" w:hAnsiTheme="minorHAnsi" w:cstheme="minorHAnsi"/>
                <w:lang w:val="es-ES"/>
              </w:rPr>
              <w:t>circuitos eléctricos y diferencia claramente un circuito en paralelo de uno en serie</w:t>
            </w:r>
            <w:r w:rsidR="00993178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F0751F">
              <w:rPr>
                <w:rFonts w:asciiTheme="minorHAnsi" w:hAnsiTheme="minorHAnsi" w:cstheme="minorHAns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El Termopar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La electricidad estática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Corriente eléctrica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Los circuitos eléctricos y sus clases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Resistencia eléctrica</w:t>
            </w:r>
          </w:p>
          <w:p w:rsidR="00F0751F" w:rsidRPr="00F0751F" w:rsidRDefault="00F0751F" w:rsidP="00F0751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Observo fenómenos específicos.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</w:rPr>
              <w:t>Formulo explicaciones posibles, con base en el conocimiento cotidiano, teorías y modelos científicos, para contestar preguntas.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F0751F" w:rsidRPr="00F0751F" w:rsidRDefault="00F0751F" w:rsidP="00F0751F">
            <w:pPr>
              <w:widowControl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Entorno físico 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Clasifico y verifico las propiedades de la materia.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Verifico la acción de fuerzas electrostáticas y magnéticas y explico su relación con la carga eléctrica.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 que pienso ante argumentos más sólidos.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lastRenderedPageBreak/>
              <w:t>Comprende cómo los cuerpos pueden ser cargados eléctricamente asociando esta carga a efectos de atracción y repulsión.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0751F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bola de </w:t>
            </w:r>
            <w:proofErr w:type="spellStart"/>
            <w:r w:rsidRPr="00F0751F">
              <w:rPr>
                <w:rFonts w:asciiTheme="minorHAnsi" w:hAnsiTheme="minorHAnsi" w:cstheme="minorHAnsi"/>
              </w:rPr>
              <w:t>icopor</w:t>
            </w:r>
            <w:proofErr w:type="spellEnd"/>
            <w:r w:rsidRPr="00F0751F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METODOLOGÍA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F0751F" w:rsidRPr="00F0751F" w:rsidTr="00B35F91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diagnóstica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formativa: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sumativa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con un ponderado del 40% se implementará con evaluación tipo ICFES de 10 a 20 preguntas y  quiz con preguntas de análisis.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procedimental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corresponderá a un 30% del ponderado con la presentación de informe de laboratorio con normas ICONTEC o APA y presentación de talleres y la respectiva socialización y discusión.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actitudinal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Cs/>
                <w:lang w:val="es-ES" w:eastAsia="es-CO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Autoevaluación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obtendrá con el uso de la rúbrica.</w:t>
            </w:r>
            <w:r w:rsidRPr="00F0751F">
              <w:rPr>
                <w:rFonts w:asciiTheme="minorHAnsi" w:eastAsia="Times New Roman" w:hAnsiTheme="minorHAnsi" w:cstheme="minorHAnsi"/>
                <w:color w:val="333333"/>
                <w:lang w:val="es-ES" w:eastAsia="es-CO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Coevaluación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en plenaria se registraran las valoraciones hechas por pares estudiantiles que deberán ser justificadas para evitar subjetividades.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Heteroevaluación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lastRenderedPageBreak/>
              <w:t>Locativos o espaciales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biblioteca, salón de audiovisuales, aula de clases y laboratorio.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Fungibles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Multimedia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Video-Beam, portátiles, videos e internet.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Didácticos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 xml:space="preserve">: bata de laboratorio, </w:t>
            </w:r>
            <w:r w:rsidR="00F23DAD">
              <w:rPr>
                <w:rFonts w:asciiTheme="minorHAnsi" w:hAnsiTheme="minorHAnsi" w:cstheme="minorHAnsi"/>
                <w:color w:val="000000"/>
                <w:lang w:val="es-ES"/>
              </w:rPr>
              <w:t>cables, bombillos led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, informes de prácticas de l</w:t>
            </w:r>
            <w:r w:rsidR="00F23DAD">
              <w:rPr>
                <w:rFonts w:asciiTheme="minorHAnsi" w:hAnsiTheme="minorHAnsi" w:cstheme="minorHAnsi"/>
                <w:color w:val="000000"/>
                <w:lang w:val="es-ES"/>
              </w:rPr>
              <w:t>aboratorio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="00F0751F" w:rsidRPr="00F0751F" w:rsidRDefault="00F0751F" w:rsidP="00F0751F">
            <w:pPr>
              <w:widowControl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F0751F" w:rsidRPr="00F0751F" w:rsidTr="00B35F91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F0751F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F0751F">
              <w:rPr>
                <w:rFonts w:asciiTheme="minorHAnsi" w:hAnsiTheme="minorHAnsi" w:cstheme="minorHAnsi"/>
                <w:lang w:val="es-ES"/>
              </w:rPr>
              <w:t>. Los caminos del saber: ciencias 7. Bogotá, Colombia. Editorial Santillana 2013.</w:t>
            </w:r>
          </w:p>
          <w:p w:rsidR="00F0751F" w:rsidRPr="00F0751F" w:rsidRDefault="00BE70D5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2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BE70D5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3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B513A" w:rsidRDefault="009B513A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464A0" w:rsidRDefault="009464A0" w:rsidP="00F0751F">
      <w:pPr>
        <w:pStyle w:val="Standard"/>
        <w:spacing w:line="240" w:lineRule="auto"/>
        <w:rPr>
          <w:rFonts w:cs="Calibri"/>
          <w:b/>
          <w:sz w:val="24"/>
          <w:szCs w:val="24"/>
          <w:u w:val="single"/>
        </w:rPr>
        <w:sectPr w:rsidR="009464A0">
          <w:pgSz w:w="18720" w:h="12240" w:orient="landscape"/>
          <w:pgMar w:top="1985" w:right="720" w:bottom="720" w:left="720" w:header="288" w:footer="720" w:gutter="0"/>
          <w:cols w:space="720"/>
        </w:sect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CUARTO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969"/>
        <w:gridCol w:w="1842"/>
        <w:gridCol w:w="1843"/>
        <w:gridCol w:w="3851"/>
      </w:tblGrid>
      <w:tr w:rsidR="00F0751F" w:rsidRPr="00F0751F" w:rsidTr="00B35F91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LOGROS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EJE TEMÁTICO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TEMAS/SUBTEMAS</w:t>
            </w:r>
          </w:p>
        </w:tc>
      </w:tr>
      <w:tr w:rsidR="00F0751F" w:rsidRPr="00F0751F" w:rsidTr="00B35F91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: 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745F6D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 xml:space="preserve">LOGRO PROCEDIMENTAL: </w:t>
            </w:r>
            <w:r w:rsidR="00745F6D">
              <w:rPr>
                <w:rFonts w:asciiTheme="minorHAnsi" w:hAnsiTheme="minorHAnsi" w:cstheme="minorHAnsi"/>
                <w:lang w:val="es-ES"/>
              </w:rPr>
              <w:t>Aplica</w:t>
            </w:r>
            <w:r w:rsidR="00745F6D" w:rsidRPr="00745F6D">
              <w:rPr>
                <w:rFonts w:asciiTheme="minorHAnsi" w:hAnsiTheme="minorHAnsi" w:cstheme="minorHAnsi"/>
                <w:lang w:val="es-ES"/>
              </w:rPr>
              <w:t xml:space="preserve"> correctamente el concepto de campo magnético </w:t>
            </w:r>
            <w:r w:rsidR="00745F6D">
              <w:rPr>
                <w:rFonts w:asciiTheme="minorHAnsi" w:hAnsiTheme="minorHAnsi" w:cstheme="minorHAnsi"/>
                <w:lang w:val="es-ES"/>
              </w:rPr>
              <w:t>a los cuerpo celestes incluyendo la tierra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ind w:left="3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LOGRO ACTITUDINAL:</w:t>
            </w:r>
            <w:r w:rsidRPr="00F0751F">
              <w:rPr>
                <w:rFonts w:asciiTheme="minorHAnsi" w:hAnsiTheme="minorHAnsi" w:cstheme="minorHAns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Electricidad y magnetismo</w:t>
            </w:r>
          </w:p>
        </w:tc>
        <w:tc>
          <w:tcPr>
            <w:tcW w:w="3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¡El magnetismo produce electricidad!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Los imanes</w:t>
            </w:r>
          </w:p>
          <w:p w:rsidR="00B17682" w:rsidRPr="00B17682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Campo magnético</w:t>
            </w:r>
          </w:p>
          <w:p w:rsidR="00F0751F" w:rsidRPr="00F0751F" w:rsidRDefault="00B17682" w:rsidP="00B17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7682">
              <w:rPr>
                <w:rFonts w:asciiTheme="minorHAnsi" w:hAnsiTheme="minorHAnsi" w:cstheme="minorHAnsi"/>
              </w:rPr>
              <w:t>Contaminación electromagnética.</w:t>
            </w:r>
          </w:p>
        </w:tc>
      </w:tr>
      <w:tr w:rsidR="00F0751F" w:rsidRPr="00F0751F" w:rsidTr="00B35F91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F0751F" w:rsidRPr="00F0751F" w:rsidRDefault="00F0751F" w:rsidP="00F0751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pBdr>
                <w:bottom w:val="single" w:sz="12" w:space="1" w:color="00000A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Habilidades del pensamiento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…me aproximo al conocimiento como científico natural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Busco información en diferentes fuentes.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Observo fenómenos específicos.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Identifico y uso adecuadamente el lenguaje propio de las ciencias.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Sustento mis respuestas con diversos argumentos.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F0751F">
              <w:rPr>
                <w:rFonts w:asciiTheme="minorHAnsi" w:hAnsiTheme="minorHAnsi" w:cstheme="minorHAnsi"/>
              </w:rPr>
              <w:t>Formulo explicaciones posibles, con base en el conocimiento cotidiano, teorías y modelos científicos, para contestar preguntas.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…manejo conocimientos propios de las ciencia naturales</w:t>
            </w:r>
          </w:p>
          <w:p w:rsidR="00F0751F" w:rsidRPr="00F0751F" w:rsidRDefault="00F0751F" w:rsidP="00F0751F">
            <w:pPr>
              <w:widowControl/>
              <w:tabs>
                <w:tab w:val="left" w:pos="34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Entorno físico 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Clasifico y verifico las propiedades de la materia.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27"/>
              </w:numPr>
              <w:spacing w:after="0" w:line="240" w:lineRule="auto"/>
              <w:ind w:hanging="5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Verifico la acción de fuerzas electrostáticas y magnéticas y explico su relación con la carga eléctrica.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i/>
                <w:lang w:val="es-ES"/>
              </w:rPr>
              <w:t>…desarrollo compromisos personales y sociales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Escucho activamente a mis compañeros y compañeras, reconozco otros puntos de vista, los comparo con los míos y puedo modificarlo que pienso ante argumentos más sólidos.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lastRenderedPageBreak/>
              <w:t>Comprende cómo los cuerpos pueden ser cargados eléctricamente asociando esta carga a efectos de atracción y repulsión.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0751F">
              <w:rPr>
                <w:rFonts w:asciiTheme="minorHAnsi" w:hAnsiTheme="minorHAnsi" w:cstheme="minorHAnsi"/>
                <w:i/>
              </w:rPr>
              <w:t>Evidencias de aprendizaje: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 xml:space="preserve">Utiliza procedimientos (frotar barra de vidrio con seda, barra de plástico con un paño, contacto entre una barra de vidrio cargada eléctricamente con una bola de </w:t>
            </w:r>
            <w:proofErr w:type="spellStart"/>
            <w:r w:rsidRPr="00F0751F">
              <w:rPr>
                <w:rFonts w:asciiTheme="minorHAnsi" w:hAnsiTheme="minorHAnsi" w:cstheme="minorHAnsi"/>
              </w:rPr>
              <w:t>icopor</w:t>
            </w:r>
            <w:proofErr w:type="spellEnd"/>
            <w:r w:rsidRPr="00F0751F">
              <w:rPr>
                <w:rFonts w:asciiTheme="minorHAnsi" w:hAnsiTheme="minorHAnsi" w:cstheme="minorHAnsi"/>
              </w:rPr>
              <w:t xml:space="preserve">) con diferentes materiales para cargar eléctricamente un cuerpo. 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</w:rPr>
              <w:t>Identifica si los cuerpos tienen cargas iguales o contrarias a partir de los efectos de atracción o repulsión que se producen.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rPr>
                <w:rFonts w:asciiTheme="minorHAnsi" w:hAnsiTheme="minorHAnsi" w:cstheme="minorHAnsi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METODOLOGÍA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EVALUACIÓN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RECURSOS</w:t>
            </w:r>
          </w:p>
        </w:tc>
      </w:tr>
      <w:tr w:rsidR="00F0751F" w:rsidRPr="00F0751F" w:rsidTr="00B35F91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Inicio de clases con oración y/o reflexión que estimule  la atención y motivación de los estudiantes.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Presentación de los objetivos de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Realización de la evaluación diagnóstica de los pre-saberes, impresiones y expectativas referentes a la temática.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Exposición de la temática a través de la utilización de diversas herramientas como láminas, videos, diapositivas, etc.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>El cierre se hará de manera conjunta para percibir las conclusiones.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diagnóstica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formativa: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Evaluación sumativa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cognitivo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con un ponderado del 40% se implementará con evaluación tipo ICFES de 10 a 20 preguntas y  quiz con preguntas de análisis.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procedimental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corresponderá a un 30% del ponderado con la presentación de informe de laboratorio con normas ICONTEC o APA y presentación de talleres y la respectiva socialización y discusión.</w:t>
            </w:r>
          </w:p>
          <w:p w:rsidR="00F0751F" w:rsidRPr="00F0751F" w:rsidRDefault="00F0751F" w:rsidP="00F0751F">
            <w:pPr>
              <w:widowControl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ES" w:eastAsia="es-CO"/>
              </w:rPr>
              <w:t>Logro actitudinal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F0751F" w:rsidRPr="00F0751F" w:rsidRDefault="00F0751F" w:rsidP="00F0751F">
            <w:pPr>
              <w:widowControl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iCs/>
                <w:lang w:val="es-ES" w:eastAsia="es-CO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Autoevaluación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se obtendrá con el uso de la rúbrica.</w:t>
            </w:r>
            <w:r w:rsidRPr="00F0751F">
              <w:rPr>
                <w:rFonts w:asciiTheme="minorHAnsi" w:eastAsia="Times New Roman" w:hAnsiTheme="minorHAnsi" w:cstheme="minorHAnsi"/>
                <w:color w:val="333333"/>
                <w:lang w:val="es-ES" w:eastAsia="es-CO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Coevaluación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en plenaria se registraran las valoraciones hechas por pares estudiantiles que deberán ser justificadas para evitar subjetividades.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O"/>
              </w:rPr>
            </w:pPr>
            <w:r w:rsidRPr="00F0751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CO"/>
              </w:rPr>
              <w:t>Heteroevaluación</w:t>
            </w:r>
            <w:r w:rsidRPr="00F0751F">
              <w:rPr>
                <w:rFonts w:asciiTheme="minorHAnsi" w:eastAsia="Times New Roman" w:hAnsiTheme="minorHAnsi" w:cstheme="minorHAnsi"/>
                <w:color w:val="000000"/>
                <w:lang w:val="es-ES" w:eastAsia="es-CO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lastRenderedPageBreak/>
              <w:t>Locativos o espaciales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biblioteca, salón de audiovisuales, aula de clases y laboratorio.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Fungibles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Multimedia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Video-Beam, portátiles, videos e internet.</w:t>
            </w:r>
          </w:p>
          <w:p w:rsidR="00F0751F" w:rsidRPr="00F0751F" w:rsidRDefault="00F0751F" w:rsidP="00F0751F">
            <w:pPr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0751F">
              <w:rPr>
                <w:rFonts w:asciiTheme="minorHAnsi" w:hAnsiTheme="minorHAnsi" w:cstheme="minorHAnsi"/>
                <w:b/>
                <w:color w:val="000000"/>
                <w:lang w:val="es-ES"/>
              </w:rPr>
              <w:t>Didácticos</w:t>
            </w:r>
            <w:r w:rsidRPr="00F0751F">
              <w:rPr>
                <w:rFonts w:asciiTheme="minorHAnsi" w:hAnsiTheme="minorHAnsi" w:cstheme="minorHAnsi"/>
                <w:color w:val="000000"/>
                <w:lang w:val="es-ES"/>
              </w:rPr>
              <w:t>: bata de laboratorio, imanes, informes de prácticas de laboratorio, cartilla de glosario.</w:t>
            </w:r>
          </w:p>
          <w:p w:rsidR="00F0751F" w:rsidRPr="00F0751F" w:rsidRDefault="00F0751F" w:rsidP="00F0751F">
            <w:pPr>
              <w:widowControl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0751F" w:rsidRPr="00F0751F" w:rsidTr="00B35F91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b/>
                <w:lang w:val="es-ES"/>
              </w:rPr>
              <w:t>BIBLIOGRAFÍA</w:t>
            </w:r>
          </w:p>
        </w:tc>
      </w:tr>
      <w:tr w:rsidR="00F0751F" w:rsidRPr="00F0751F" w:rsidTr="00B35F91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1F" w:rsidRPr="00F0751F" w:rsidRDefault="00F0751F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0751F">
              <w:rPr>
                <w:rFonts w:asciiTheme="minorHAnsi" w:hAnsiTheme="minorHAnsi" w:cstheme="minorHAnsi"/>
                <w:lang w:val="es-ES"/>
              </w:rPr>
              <w:t xml:space="preserve">RODRÍGUEZ, Luz Stella, </w:t>
            </w:r>
            <w:r w:rsidRPr="00F0751F">
              <w:rPr>
                <w:rFonts w:asciiTheme="minorHAnsi" w:hAnsiTheme="minorHAnsi" w:cstheme="minorHAnsi"/>
                <w:i/>
                <w:lang w:val="es-ES"/>
              </w:rPr>
              <w:t xml:space="preserve">et </w:t>
            </w:r>
            <w:proofErr w:type="spellStart"/>
            <w:r w:rsidRPr="00F0751F">
              <w:rPr>
                <w:rFonts w:asciiTheme="minorHAnsi" w:hAnsiTheme="minorHAnsi" w:cstheme="minorHAnsi"/>
                <w:i/>
                <w:lang w:val="es-ES"/>
              </w:rPr>
              <w:t>all</w:t>
            </w:r>
            <w:proofErr w:type="spellEnd"/>
            <w:r w:rsidRPr="00F0751F">
              <w:rPr>
                <w:rFonts w:asciiTheme="minorHAnsi" w:hAnsiTheme="minorHAnsi" w:cstheme="minorHAnsi"/>
                <w:lang w:val="es-ES"/>
              </w:rPr>
              <w:t>. Los caminos del saber: ciencias 7. Bogotá, Colombia. Editorial Santillana 2013.</w:t>
            </w:r>
          </w:p>
          <w:p w:rsidR="00F0751F" w:rsidRPr="00F0751F" w:rsidRDefault="00BE70D5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http://aprende.colombiaaprende.edu.co/sites/default/files/naspublic/ContenidosAprender/G_7/S/SM/SM_S_G07_U03_L03.pdf</w:t>
              </w:r>
            </w:hyperlink>
          </w:p>
          <w:p w:rsidR="00F0751F" w:rsidRPr="00F0751F" w:rsidRDefault="00BE70D5" w:rsidP="00F0751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="00F0751F" w:rsidRPr="00F0751F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http://aprende.colombiaaprende.edu.co/sites/default/files/naspublic/ContenidosAprender/G_7/S/SM/SM_S_G07_U02_L03.pdf</w:t>
              </w:r>
            </w:hyperlink>
          </w:p>
        </w:tc>
      </w:tr>
    </w:tbl>
    <w:p w:rsidR="009A0752" w:rsidRDefault="009A0752">
      <w:pPr>
        <w:spacing w:after="0"/>
      </w:pPr>
    </w:p>
    <w:p w:rsidR="00F3011F" w:rsidRDefault="00F3011F">
      <w:pPr>
        <w:widowControl/>
        <w:suppressAutoHyphens w:val="0"/>
        <w:autoSpaceDN/>
        <w:spacing w:after="0" w:line="240" w:lineRule="auto"/>
        <w:textAlignment w:val="auto"/>
      </w:pPr>
      <w:r>
        <w:br w:type="page"/>
      </w:r>
    </w:p>
    <w:p w:rsidR="009A0752" w:rsidRDefault="009A0752">
      <w:pPr>
        <w:spacing w:after="0"/>
      </w:pPr>
      <w:bookmarkStart w:id="0" w:name="_GoBack"/>
      <w:bookmarkEnd w:id="0"/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9A0752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LOGROS PROMOCIONALES</w:t>
            </w:r>
          </w:p>
        </w:tc>
      </w:tr>
      <w:tr w:rsidR="009A0752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F23DA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 COGNITIVO: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>Explica el comportamiento eléctrico y magnético de la materia en relación con la estructura atómica</w:t>
            </w:r>
            <w:r>
              <w:rPr>
                <w:rFonts w:cs="Calibri"/>
                <w:sz w:val="24"/>
                <w:szCs w:val="24"/>
                <w:lang w:val="es-ES"/>
              </w:rPr>
              <w:t>.</w:t>
            </w:r>
          </w:p>
          <w:p w:rsidR="009A0752" w:rsidRDefault="00F553DF" w:rsidP="00F23DA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LOGRO PROCEDIMENTAL: </w:t>
            </w:r>
            <w:r w:rsidR="0030435E">
              <w:rPr>
                <w:rFonts w:cs="Calibri"/>
                <w:sz w:val="24"/>
                <w:szCs w:val="24"/>
                <w:lang w:val="es-ES"/>
              </w:rPr>
              <w:t xml:space="preserve">Comprueba la acción de las fuerzas eléctricas y magnética a través de ejercicios experimentales. </w:t>
            </w:r>
          </w:p>
          <w:p w:rsidR="009A0752" w:rsidRDefault="00F553DF" w:rsidP="00F23DA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 ACTITUDINAL: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</w:tr>
    </w:tbl>
    <w:p w:rsidR="009A0752" w:rsidRDefault="009A0752">
      <w:pPr>
        <w:spacing w:after="0"/>
        <w:rPr>
          <w:vanish/>
        </w:rPr>
      </w:pPr>
    </w:p>
    <w:p w:rsidR="009A0752" w:rsidRDefault="009A0752">
      <w:pPr>
        <w:spacing w:after="0"/>
        <w:rPr>
          <w:vanish/>
        </w:rPr>
      </w:pPr>
    </w:p>
    <w:p w:rsidR="009A0752" w:rsidRDefault="009A0752">
      <w:pPr>
        <w:pStyle w:val="Standard"/>
      </w:pPr>
    </w:p>
    <w:sectPr w:rsidR="009A0752">
      <w:pgSz w:w="18720" w:h="12240" w:orient="landscape"/>
      <w:pgMar w:top="198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D5" w:rsidRDefault="00BE70D5">
      <w:pPr>
        <w:spacing w:after="0" w:line="240" w:lineRule="auto"/>
      </w:pPr>
      <w:r>
        <w:separator/>
      </w:r>
    </w:p>
  </w:endnote>
  <w:endnote w:type="continuationSeparator" w:id="0">
    <w:p w:rsidR="00BE70D5" w:rsidRDefault="00BE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D5" w:rsidRDefault="00BE70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70D5" w:rsidRDefault="00BE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F91" w:rsidRDefault="00B35F91">
    <w:pPr>
      <w:pStyle w:val="Encabezado"/>
      <w:jc w:val="center"/>
    </w:pPr>
    <w:r>
      <w:rPr>
        <w:rFonts w:cs="Calibri"/>
        <w:b/>
        <w:sz w:val="28"/>
        <w:szCs w:val="28"/>
      </w:rPr>
      <w:t>INSTITUCIÓN EDUCATIVA NUESTRA SEÑORA DE LA CANDELARIA</w:t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8800" cy="75692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45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F91" w:rsidRDefault="00B35F91">
    <w:pPr>
      <w:pStyle w:val="Encabezado"/>
      <w:jc w:val="center"/>
    </w:pPr>
    <w:r>
      <w:rPr>
        <w:rFonts w:cs="Calibri"/>
        <w:b/>
        <w:sz w:val="28"/>
        <w:szCs w:val="28"/>
      </w:rPr>
      <w:t>SECRETARÍA DE EDUCACIÓN DE MALAMBO</w:t>
    </w:r>
  </w:p>
  <w:p w:rsidR="00B35F91" w:rsidRDefault="00B35F91">
    <w:pPr>
      <w:pStyle w:val="Encabezado"/>
      <w:jc w:val="center"/>
    </w:pPr>
    <w:r>
      <w:rPr>
        <w:rFonts w:cs="Calibr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042"/>
    <w:multiLevelType w:val="multilevel"/>
    <w:tmpl w:val="53A2E3FA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573C96"/>
    <w:multiLevelType w:val="multilevel"/>
    <w:tmpl w:val="072A32D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BE453CC"/>
    <w:multiLevelType w:val="hybridMultilevel"/>
    <w:tmpl w:val="BE8A6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1D5D"/>
    <w:multiLevelType w:val="multilevel"/>
    <w:tmpl w:val="783AC5E4"/>
    <w:styleLink w:val="WWNum2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796043E"/>
    <w:multiLevelType w:val="multilevel"/>
    <w:tmpl w:val="FFEC923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CC27701"/>
    <w:multiLevelType w:val="multilevel"/>
    <w:tmpl w:val="24DEB7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D241D9F"/>
    <w:multiLevelType w:val="multilevel"/>
    <w:tmpl w:val="1E7E366C"/>
    <w:styleLink w:val="WWNum2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EF01680"/>
    <w:multiLevelType w:val="multilevel"/>
    <w:tmpl w:val="D16CCBF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2084704"/>
    <w:multiLevelType w:val="multilevel"/>
    <w:tmpl w:val="750A5AF4"/>
    <w:numStyleLink w:val="WWNum7"/>
  </w:abstractNum>
  <w:abstractNum w:abstractNumId="9" w15:restartNumberingAfterBreak="0">
    <w:nsid w:val="25206D34"/>
    <w:multiLevelType w:val="multilevel"/>
    <w:tmpl w:val="750A5AF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56E2AA3"/>
    <w:multiLevelType w:val="multilevel"/>
    <w:tmpl w:val="C8560C24"/>
    <w:styleLink w:val="WWNum2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72B55FA"/>
    <w:multiLevelType w:val="multilevel"/>
    <w:tmpl w:val="3CACF958"/>
    <w:styleLink w:val="WW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B727148"/>
    <w:multiLevelType w:val="multilevel"/>
    <w:tmpl w:val="4E766DA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0684AA7"/>
    <w:multiLevelType w:val="multilevel"/>
    <w:tmpl w:val="7706BE9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2791AF8"/>
    <w:multiLevelType w:val="multilevel"/>
    <w:tmpl w:val="8A1A8DE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35426139"/>
    <w:multiLevelType w:val="multilevel"/>
    <w:tmpl w:val="00868FF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B8D4908"/>
    <w:multiLevelType w:val="multilevel"/>
    <w:tmpl w:val="115411B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DCC0C14"/>
    <w:multiLevelType w:val="multilevel"/>
    <w:tmpl w:val="22DCDCC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 w15:restartNumberingAfterBreak="0">
    <w:nsid w:val="4D0A4F7E"/>
    <w:multiLevelType w:val="multilevel"/>
    <w:tmpl w:val="C2B0903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20" w15:restartNumberingAfterBreak="0">
    <w:nsid w:val="4DBA194A"/>
    <w:multiLevelType w:val="multilevel"/>
    <w:tmpl w:val="BB869E80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F535F24"/>
    <w:multiLevelType w:val="multilevel"/>
    <w:tmpl w:val="813C71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2B83311"/>
    <w:multiLevelType w:val="multilevel"/>
    <w:tmpl w:val="A18A958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2FF3EE3"/>
    <w:multiLevelType w:val="multilevel"/>
    <w:tmpl w:val="81E828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8128C4"/>
    <w:multiLevelType w:val="multilevel"/>
    <w:tmpl w:val="2DB26AE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0710CE7"/>
    <w:multiLevelType w:val="multilevel"/>
    <w:tmpl w:val="752A513E"/>
    <w:styleLink w:val="WWNum13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26" w15:restartNumberingAfterBreak="0">
    <w:nsid w:val="645B45E0"/>
    <w:multiLevelType w:val="multilevel"/>
    <w:tmpl w:val="BDA61D0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6810A56"/>
    <w:multiLevelType w:val="multilevel"/>
    <w:tmpl w:val="8A1821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CE6453E"/>
    <w:multiLevelType w:val="multilevel"/>
    <w:tmpl w:val="56520E9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19"/>
  </w:num>
  <w:num w:numId="7">
    <w:abstractNumId w:val="9"/>
  </w:num>
  <w:num w:numId="8">
    <w:abstractNumId w:val="26"/>
  </w:num>
  <w:num w:numId="9">
    <w:abstractNumId w:val="20"/>
  </w:num>
  <w:num w:numId="10">
    <w:abstractNumId w:val="0"/>
  </w:num>
  <w:num w:numId="11">
    <w:abstractNumId w:val="22"/>
  </w:num>
  <w:num w:numId="12">
    <w:abstractNumId w:val="24"/>
  </w:num>
  <w:num w:numId="13">
    <w:abstractNumId w:val="25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7"/>
  </w:num>
  <w:num w:numId="19">
    <w:abstractNumId w:val="11"/>
  </w:num>
  <w:num w:numId="20">
    <w:abstractNumId w:val="6"/>
  </w:num>
  <w:num w:numId="21">
    <w:abstractNumId w:val="3"/>
  </w:num>
  <w:num w:numId="22">
    <w:abstractNumId w:val="10"/>
  </w:num>
  <w:num w:numId="23">
    <w:abstractNumId w:val="17"/>
  </w:num>
  <w:num w:numId="24">
    <w:abstractNumId w:val="27"/>
  </w:num>
  <w:num w:numId="25">
    <w:abstractNumId w:val="21"/>
  </w:num>
  <w:num w:numId="26">
    <w:abstractNumId w:val="23"/>
  </w:num>
  <w:num w:numId="27">
    <w:abstractNumId w:val="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52"/>
    <w:rsid w:val="00020058"/>
    <w:rsid w:val="000D703C"/>
    <w:rsid w:val="0010789F"/>
    <w:rsid w:val="00121DBF"/>
    <w:rsid w:val="001224F0"/>
    <w:rsid w:val="00224B74"/>
    <w:rsid w:val="0030435E"/>
    <w:rsid w:val="00350E49"/>
    <w:rsid w:val="00365CBE"/>
    <w:rsid w:val="00476B10"/>
    <w:rsid w:val="004C6378"/>
    <w:rsid w:val="00506F6E"/>
    <w:rsid w:val="005D7151"/>
    <w:rsid w:val="005F7311"/>
    <w:rsid w:val="0060696E"/>
    <w:rsid w:val="006A202A"/>
    <w:rsid w:val="006A30AB"/>
    <w:rsid w:val="006D096F"/>
    <w:rsid w:val="00745F6D"/>
    <w:rsid w:val="007674F4"/>
    <w:rsid w:val="007C71DE"/>
    <w:rsid w:val="007E7EA9"/>
    <w:rsid w:val="00801735"/>
    <w:rsid w:val="0082659F"/>
    <w:rsid w:val="008F38D1"/>
    <w:rsid w:val="009464A0"/>
    <w:rsid w:val="0098513A"/>
    <w:rsid w:val="00993178"/>
    <w:rsid w:val="009A0378"/>
    <w:rsid w:val="009A0752"/>
    <w:rsid w:val="009B513A"/>
    <w:rsid w:val="00A03CB7"/>
    <w:rsid w:val="00A46FF9"/>
    <w:rsid w:val="00B17682"/>
    <w:rsid w:val="00B35F91"/>
    <w:rsid w:val="00BE70D5"/>
    <w:rsid w:val="00DC0A35"/>
    <w:rsid w:val="00F0751F"/>
    <w:rsid w:val="00F23DAD"/>
    <w:rsid w:val="00F3011F"/>
    <w:rsid w:val="00F553DF"/>
    <w:rsid w:val="00F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37512"/>
  <w15:chartTrackingRefBased/>
  <w15:docId w15:val="{6CA95B44-0D4A-4E01-BA03-0A72DB3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0751F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Sinespaciado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eastAsia="en-US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0058"/>
    <w:rPr>
      <w:rFonts w:eastAsia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character" w:styleId="Hipervnculo">
    <w:name w:val="Hyperlink"/>
    <w:basedOn w:val="Fuentedeprrafopredeter"/>
    <w:uiPriority w:val="99"/>
    <w:unhideWhenUsed/>
    <w:rsid w:val="00F0751F"/>
    <w:rPr>
      <w:color w:val="0563C1" w:themeColor="hyperlink"/>
      <w:u w:val="single"/>
    </w:rPr>
  </w:style>
  <w:style w:type="numbering" w:customStyle="1" w:styleId="WWNum31">
    <w:name w:val="WWNum31"/>
    <w:basedOn w:val="Sinlista"/>
    <w:rsid w:val="00F0751F"/>
  </w:style>
  <w:style w:type="numbering" w:customStyle="1" w:styleId="WWNum51">
    <w:name w:val="WWNum51"/>
    <w:basedOn w:val="Sinlista"/>
    <w:rsid w:val="00F0751F"/>
  </w:style>
  <w:style w:type="numbering" w:customStyle="1" w:styleId="WWNum61">
    <w:name w:val="WWNum61"/>
    <w:basedOn w:val="Sinlista"/>
    <w:rsid w:val="00F0751F"/>
  </w:style>
  <w:style w:type="numbering" w:customStyle="1" w:styleId="WWNum71">
    <w:name w:val="WWNum71"/>
    <w:basedOn w:val="Sinlista"/>
    <w:rsid w:val="00F0751F"/>
  </w:style>
  <w:style w:type="numbering" w:customStyle="1" w:styleId="WWNum81">
    <w:name w:val="WWNum81"/>
    <w:basedOn w:val="Sinlista"/>
    <w:rsid w:val="00F0751F"/>
  </w:style>
  <w:style w:type="numbering" w:customStyle="1" w:styleId="WWNum91">
    <w:name w:val="WWNum91"/>
    <w:basedOn w:val="Sinlista"/>
    <w:rsid w:val="00F0751F"/>
  </w:style>
  <w:style w:type="numbering" w:customStyle="1" w:styleId="WWNum101">
    <w:name w:val="WWNum101"/>
    <w:basedOn w:val="Sinlista"/>
    <w:rsid w:val="00F0751F"/>
  </w:style>
  <w:style w:type="numbering" w:customStyle="1" w:styleId="WWNum32">
    <w:name w:val="WWNum32"/>
    <w:basedOn w:val="Sinlista"/>
    <w:rsid w:val="00F0751F"/>
  </w:style>
  <w:style w:type="numbering" w:customStyle="1" w:styleId="WWNum52">
    <w:name w:val="WWNum52"/>
    <w:basedOn w:val="Sinlista"/>
    <w:rsid w:val="00F0751F"/>
  </w:style>
  <w:style w:type="numbering" w:customStyle="1" w:styleId="WWNum62">
    <w:name w:val="WWNum62"/>
    <w:basedOn w:val="Sinlista"/>
    <w:rsid w:val="00F0751F"/>
  </w:style>
  <w:style w:type="numbering" w:customStyle="1" w:styleId="WWNum72">
    <w:name w:val="WWNum72"/>
    <w:basedOn w:val="Sinlista"/>
    <w:rsid w:val="00F0751F"/>
  </w:style>
  <w:style w:type="numbering" w:customStyle="1" w:styleId="WWNum82">
    <w:name w:val="WWNum82"/>
    <w:basedOn w:val="Sinlista"/>
    <w:rsid w:val="00F0751F"/>
  </w:style>
  <w:style w:type="numbering" w:customStyle="1" w:styleId="WWNum92">
    <w:name w:val="WWNum92"/>
    <w:basedOn w:val="Sinlista"/>
    <w:rsid w:val="00F0751F"/>
  </w:style>
  <w:style w:type="numbering" w:customStyle="1" w:styleId="WWNum102">
    <w:name w:val="WWNum102"/>
    <w:basedOn w:val="Sinlista"/>
    <w:rsid w:val="00F0751F"/>
  </w:style>
  <w:style w:type="numbering" w:customStyle="1" w:styleId="WWNum33">
    <w:name w:val="WWNum33"/>
    <w:basedOn w:val="Sinlista"/>
    <w:rsid w:val="00F0751F"/>
  </w:style>
  <w:style w:type="numbering" w:customStyle="1" w:styleId="WWNum53">
    <w:name w:val="WWNum53"/>
    <w:basedOn w:val="Sinlista"/>
    <w:rsid w:val="00F0751F"/>
  </w:style>
  <w:style w:type="numbering" w:customStyle="1" w:styleId="WWNum63">
    <w:name w:val="WWNum63"/>
    <w:basedOn w:val="Sinlista"/>
    <w:rsid w:val="00F0751F"/>
  </w:style>
  <w:style w:type="numbering" w:customStyle="1" w:styleId="WWNum73">
    <w:name w:val="WWNum73"/>
    <w:basedOn w:val="Sinlista"/>
    <w:rsid w:val="00F0751F"/>
  </w:style>
  <w:style w:type="numbering" w:customStyle="1" w:styleId="WWNum83">
    <w:name w:val="WWNum83"/>
    <w:basedOn w:val="Sinlista"/>
    <w:rsid w:val="00F0751F"/>
  </w:style>
  <w:style w:type="numbering" w:customStyle="1" w:styleId="WWNum93">
    <w:name w:val="WWNum93"/>
    <w:basedOn w:val="Sinlista"/>
    <w:rsid w:val="00F0751F"/>
  </w:style>
  <w:style w:type="numbering" w:customStyle="1" w:styleId="WWNum103">
    <w:name w:val="WWNum103"/>
    <w:basedOn w:val="Sinlista"/>
    <w:rsid w:val="00F0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sites/default/files/naspublic/ContenidosAprender/G_7/S/SM/SM_S_G07_U02_L03.pdf" TargetMode="External"/><Relationship Id="rId13" Type="http://schemas.openxmlformats.org/officeDocument/2006/relationships/hyperlink" Target="http://aprende.colombiaaprende.edu.co/sites/default/files/naspublic/ContenidosAprender/G_7/S/SM/SM_S_G07_U02_L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rende.colombiaaprende.edu.co/sites/default/files/naspublic/ContenidosAprender/G_7/S/SM/SM_S_G07_U03_L03.pdf" TargetMode="External"/><Relationship Id="rId12" Type="http://schemas.openxmlformats.org/officeDocument/2006/relationships/hyperlink" Target="http://aprende.colombiaaprende.edu.co/sites/default/files/naspublic/ContenidosAprender/G_7/S/SM/SM_S_G07_U03_L0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ContenidosAprender/G_7/S/SM/SM_S_G07_U02_L03.pdf" TargetMode="External"/><Relationship Id="rId10" Type="http://schemas.openxmlformats.org/officeDocument/2006/relationships/hyperlink" Target="http://aprende.colombiaaprende.edu.co/sites/default/files/naspublic/ContenidosAprender/G_7/S/SM/SM_S_G07_U02_L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ContenidosAprender/G_7/S/SM/SM_S_G07_U03_L03.pdf" TargetMode="External"/><Relationship Id="rId14" Type="http://schemas.openxmlformats.org/officeDocument/2006/relationships/hyperlink" Target="http://aprende.colombiaaprende.edu.co/sites/default/files/naspublic/ContenidosAprender/G_7/S/SM/SM_S_G07_U03_L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3768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zuleima</dc:creator>
  <cp:keywords/>
  <cp:lastModifiedBy>HP I3</cp:lastModifiedBy>
  <cp:revision>14</cp:revision>
  <dcterms:created xsi:type="dcterms:W3CDTF">2019-11-24T19:29:00Z</dcterms:created>
  <dcterms:modified xsi:type="dcterms:W3CDTF">2020-03-23T15:35:00Z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