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7980B" w14:textId="77777777" w:rsidR="0076194E" w:rsidRDefault="008006DC">
      <w:pPr>
        <w:pStyle w:val="Standard"/>
        <w:spacing w:line="240" w:lineRule="auto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A70906D" wp14:editId="5B618C79">
            <wp:simplePos x="0" y="0"/>
            <wp:positionH relativeFrom="column">
              <wp:posOffset>218441</wp:posOffset>
            </wp:positionH>
            <wp:positionV relativeFrom="page">
              <wp:posOffset>238128</wp:posOffset>
            </wp:positionV>
            <wp:extent cx="559082" cy="757077"/>
            <wp:effectExtent l="0" t="0" r="0" b="4923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t="6405"/>
                    <a:stretch>
                      <a:fillRect/>
                    </a:stretch>
                  </pic:blipFill>
                  <pic:spPr>
                    <a:xfrm>
                      <a:off x="0" y="0"/>
                      <a:ext cx="559082" cy="7570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Start w:id="0" w:name="_gjdgxs"/>
      <w:bookmarkEnd w:id="0"/>
    </w:p>
    <w:tbl>
      <w:tblPr>
        <w:tblW w:w="174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2"/>
        <w:gridCol w:w="2902"/>
        <w:gridCol w:w="2902"/>
        <w:gridCol w:w="2901"/>
        <w:gridCol w:w="2902"/>
        <w:gridCol w:w="2902"/>
      </w:tblGrid>
      <w:tr w:rsidR="0076194E" w14:paraId="3D76924C" w14:textId="77777777"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BB6E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5836" w14:textId="77777777" w:rsidR="0076194E" w:rsidRPr="00BF63EE" w:rsidRDefault="008006DC">
            <w:pPr>
              <w:pStyle w:val="Standard"/>
            </w:pPr>
            <w:r>
              <w:rPr>
                <w:sz w:val="24"/>
                <w:szCs w:val="24"/>
              </w:rPr>
              <w:t>FILOSOFÍA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BCCD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CC41" w14:textId="668F044C" w:rsidR="0076194E" w:rsidRPr="00BF63EE" w:rsidRDefault="00597607">
            <w:pPr>
              <w:pStyle w:val="Standard"/>
            </w:pPr>
            <w:r>
              <w:rPr>
                <w:sz w:val="24"/>
                <w:szCs w:val="24"/>
              </w:rPr>
              <w:t>1</w:t>
            </w:r>
            <w:r w:rsidR="00800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B3E7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7A0A" w14:textId="7A1438AC" w:rsidR="0076194E" w:rsidRDefault="008006DC">
            <w:pPr>
              <w:pStyle w:val="Standard"/>
            </w:pPr>
            <w:r>
              <w:rPr>
                <w:sz w:val="24"/>
                <w:szCs w:val="24"/>
              </w:rPr>
              <w:t>202</w:t>
            </w:r>
            <w:r w:rsidR="00BD24D2">
              <w:rPr>
                <w:sz w:val="24"/>
                <w:szCs w:val="24"/>
              </w:rPr>
              <w:t>3</w:t>
            </w:r>
          </w:p>
        </w:tc>
      </w:tr>
    </w:tbl>
    <w:p w14:paraId="08D73E16" w14:textId="77777777" w:rsidR="0076194E" w:rsidRDefault="0076194E">
      <w:pPr>
        <w:pStyle w:val="Standard"/>
        <w:spacing w:after="0" w:line="240" w:lineRule="auto"/>
        <w:rPr>
          <w:sz w:val="24"/>
          <w:szCs w:val="24"/>
        </w:rPr>
      </w:pPr>
    </w:p>
    <w:p w14:paraId="4475889D" w14:textId="77777777" w:rsidR="0076194E" w:rsidRDefault="008006DC">
      <w:pPr>
        <w:pStyle w:val="Standard"/>
        <w:spacing w:after="0" w:line="240" w:lineRule="auto"/>
        <w:jc w:val="center"/>
      </w:pPr>
      <w:r>
        <w:rPr>
          <w:b/>
          <w:sz w:val="24"/>
          <w:szCs w:val="24"/>
          <w:u w:val="single"/>
        </w:rPr>
        <w:t>PRIMER PERIODO</w:t>
      </w:r>
    </w:p>
    <w:p w14:paraId="6C06D8D5" w14:textId="77777777" w:rsidR="0076194E" w:rsidRDefault="0076194E">
      <w:pPr>
        <w:pStyle w:val="Standard"/>
        <w:spacing w:line="240" w:lineRule="auto"/>
        <w:rPr>
          <w:b/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1"/>
        <w:gridCol w:w="4350"/>
        <w:gridCol w:w="2900"/>
        <w:gridCol w:w="1448"/>
        <w:gridCol w:w="4353"/>
      </w:tblGrid>
      <w:tr w:rsidR="0076194E" w14:paraId="03CA67A9" w14:textId="77777777"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4F80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BF89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C30A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0910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6194E" w14:paraId="6F151372" w14:textId="77777777">
        <w:trPr>
          <w:trHeight w:val="1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5E65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EB4F" w14:textId="74CF2786" w:rsidR="0076194E" w:rsidRDefault="008006DC">
            <w:pPr>
              <w:pStyle w:val="Standard"/>
              <w:numPr>
                <w:ilvl w:val="0"/>
                <w:numId w:val="13"/>
              </w:num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Identifica</w:t>
            </w:r>
            <w:r w:rsidR="00BD24D2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las generalidades de la filosofía, la lógica y la argumentación.</w:t>
            </w:r>
          </w:p>
          <w:p w14:paraId="4E0C0C64" w14:textId="4A2C486C"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Expone</w:t>
            </w:r>
            <w:r w:rsidR="00BD24D2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formas para aplicar la filosofía, la lógica y la argumentación a situaciones cotidianas.</w:t>
            </w:r>
          </w:p>
          <w:p w14:paraId="372E42D2" w14:textId="6B0D79FB" w:rsidR="0076194E" w:rsidRDefault="008006DC" w:rsidP="008D0F89">
            <w:pPr>
              <w:pStyle w:val="Standard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8D0F89" w:rsidRPr="00095D68">
              <w:rPr>
                <w:rFonts w:asciiTheme="majorHAnsi" w:hAnsiTheme="majorHAnsi" w:cstheme="minorHAnsi"/>
                <w:sz w:val="24"/>
                <w:szCs w:val="24"/>
              </w:rPr>
              <w:t>Asist</w:t>
            </w:r>
            <w:r w:rsidR="008D0F89">
              <w:rPr>
                <w:rFonts w:asciiTheme="majorHAnsi" w:hAnsiTheme="majorHAnsi" w:cstheme="minorHAnsi"/>
                <w:sz w:val="24"/>
                <w:szCs w:val="24"/>
              </w:rPr>
              <w:t>ir</w:t>
            </w:r>
            <w:r w:rsidR="008D0F89" w:rsidRPr="00095D68">
              <w:rPr>
                <w:rFonts w:asciiTheme="majorHAnsi" w:hAnsiTheme="majorHAnsi"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8D0F89">
              <w:rPr>
                <w:rFonts w:asciiTheme="majorHAnsi" w:hAnsiTheme="majorHAnsi" w:cstheme="minorHAnsi"/>
                <w:sz w:val="24"/>
                <w:szCs w:val="24"/>
              </w:rPr>
              <w:t>r</w:t>
            </w:r>
            <w:r w:rsidR="008D0F89" w:rsidRPr="00095D68">
              <w:rPr>
                <w:rFonts w:asciiTheme="majorHAnsi" w:hAnsiTheme="majorHAnsi" w:cstheme="minorHAnsi"/>
                <w:sz w:val="24"/>
                <w:szCs w:val="24"/>
              </w:rPr>
              <w:t xml:space="preserve"> su cuaderno en orden y mantene</w:t>
            </w:r>
            <w:r w:rsidR="008D0F89">
              <w:rPr>
                <w:rFonts w:asciiTheme="majorHAnsi" w:hAnsiTheme="majorHAnsi" w:cstheme="minorHAnsi"/>
                <w:sz w:val="24"/>
                <w:szCs w:val="24"/>
              </w:rPr>
              <w:t>r</w:t>
            </w:r>
            <w:r w:rsidR="008D0F89" w:rsidRPr="00095D68">
              <w:rPr>
                <w:rFonts w:asciiTheme="majorHAnsi" w:hAnsiTheme="majorHAnsi" w:cstheme="minorHAnsi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30C8" w14:textId="03BE1B08" w:rsidR="0076194E" w:rsidRDefault="00325911">
            <w:pPr>
              <w:pStyle w:val="Standard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FILOSOFÍA. </w:t>
            </w:r>
          </w:p>
          <w:p w14:paraId="32F4B5B1" w14:textId="33E5198C" w:rsidR="0076194E" w:rsidRDefault="008006DC" w:rsidP="00325911">
            <w:pPr>
              <w:pStyle w:val="Standard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263B" w14:textId="77777777" w:rsidR="0076194E" w:rsidRDefault="008006DC" w:rsidP="00325911">
            <w:pPr>
              <w:pStyle w:val="Standard"/>
              <w:numPr>
                <w:ilvl w:val="0"/>
                <w:numId w:val="3"/>
              </w:numPr>
              <w:spacing w:line="240" w:lineRule="auto"/>
            </w:pPr>
            <w:r>
              <w:rPr>
                <w:b/>
                <w:sz w:val="24"/>
                <w:szCs w:val="24"/>
              </w:rPr>
              <w:t>Aprender a filosofar.</w:t>
            </w:r>
          </w:p>
          <w:p w14:paraId="0826AAF6" w14:textId="77777777" w:rsidR="0076194E" w:rsidRDefault="008006DC" w:rsidP="00325911">
            <w:pPr>
              <w:pStyle w:val="Standard"/>
              <w:numPr>
                <w:ilvl w:val="0"/>
                <w:numId w:val="16"/>
              </w:numPr>
              <w:spacing w:line="240" w:lineRule="auto"/>
            </w:pPr>
            <w:r>
              <w:rPr>
                <w:sz w:val="24"/>
                <w:szCs w:val="24"/>
              </w:rPr>
              <w:t>La importancia de la filosofía.</w:t>
            </w:r>
          </w:p>
          <w:p w14:paraId="4E7946DB" w14:textId="77777777" w:rsidR="0076194E" w:rsidRDefault="008006DC" w:rsidP="00325911">
            <w:pPr>
              <w:pStyle w:val="Prrafodelista"/>
              <w:numPr>
                <w:ilvl w:val="0"/>
                <w:numId w:val="16"/>
              </w:numPr>
              <w:spacing w:line="240" w:lineRule="auto"/>
            </w:pPr>
            <w:r>
              <w:rPr>
                <w:sz w:val="24"/>
                <w:szCs w:val="24"/>
              </w:rPr>
              <w:t>Cómo hacer filosofía.</w:t>
            </w:r>
          </w:p>
          <w:p w14:paraId="1DA00ED6" w14:textId="77777777" w:rsidR="0076194E" w:rsidRDefault="008006DC" w:rsidP="00325911">
            <w:pPr>
              <w:pStyle w:val="Prrafodelista"/>
              <w:numPr>
                <w:ilvl w:val="0"/>
                <w:numId w:val="16"/>
              </w:numPr>
              <w:spacing w:line="240" w:lineRule="auto"/>
            </w:pPr>
            <w:r>
              <w:rPr>
                <w:sz w:val="24"/>
                <w:szCs w:val="24"/>
              </w:rPr>
              <w:t>Cómo estudiar filosofía.</w:t>
            </w:r>
          </w:p>
          <w:p w14:paraId="2065E1F7" w14:textId="77777777" w:rsidR="0076194E" w:rsidRDefault="008006DC" w:rsidP="00325911">
            <w:pPr>
              <w:pStyle w:val="Prrafodelista"/>
              <w:numPr>
                <w:ilvl w:val="0"/>
                <w:numId w:val="17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lógica y la argumentación.</w:t>
            </w:r>
          </w:p>
          <w:p w14:paraId="7F9A795F" w14:textId="77777777" w:rsidR="0076194E" w:rsidRDefault="008006DC" w:rsidP="00325911">
            <w:pPr>
              <w:pStyle w:val="Prrafodelista"/>
              <w:numPr>
                <w:ilvl w:val="0"/>
                <w:numId w:val="16"/>
              </w:numPr>
              <w:spacing w:line="240" w:lineRule="auto"/>
            </w:pPr>
            <w:r>
              <w:rPr>
                <w:sz w:val="24"/>
                <w:szCs w:val="24"/>
              </w:rPr>
              <w:t>Cómo usar la lógica.</w:t>
            </w:r>
          </w:p>
          <w:p w14:paraId="642F3E00" w14:textId="77777777" w:rsidR="0076194E" w:rsidRDefault="008006DC" w:rsidP="00325911">
            <w:pPr>
              <w:pStyle w:val="Prrafodelista"/>
              <w:numPr>
                <w:ilvl w:val="0"/>
                <w:numId w:val="16"/>
              </w:numPr>
              <w:spacing w:line="240" w:lineRule="auto"/>
            </w:pPr>
            <w:r>
              <w:rPr>
                <w:sz w:val="24"/>
                <w:szCs w:val="24"/>
              </w:rPr>
              <w:t>La lógica aristotélica y lógica de clases.</w:t>
            </w:r>
          </w:p>
          <w:p w14:paraId="036A7606" w14:textId="77777777" w:rsidR="0076194E" w:rsidRDefault="008006DC" w:rsidP="00325911">
            <w:pPr>
              <w:pStyle w:val="Prrafodelista"/>
              <w:numPr>
                <w:ilvl w:val="0"/>
                <w:numId w:val="16"/>
              </w:numPr>
              <w:spacing w:line="240" w:lineRule="auto"/>
            </w:pPr>
            <w:r>
              <w:rPr>
                <w:sz w:val="24"/>
                <w:szCs w:val="24"/>
              </w:rPr>
              <w:t>La lógica proposicional.</w:t>
            </w:r>
          </w:p>
          <w:p w14:paraId="263E6680" w14:textId="77777777" w:rsidR="0076194E" w:rsidRDefault="008006DC" w:rsidP="00325911">
            <w:pPr>
              <w:pStyle w:val="Prrafodelista"/>
              <w:numPr>
                <w:ilvl w:val="0"/>
                <w:numId w:val="16"/>
              </w:numPr>
              <w:spacing w:line="240" w:lineRule="auto"/>
            </w:pPr>
            <w:r>
              <w:rPr>
                <w:sz w:val="24"/>
                <w:szCs w:val="24"/>
              </w:rPr>
              <w:t>La lógica de la argumentación.</w:t>
            </w:r>
          </w:p>
          <w:p w14:paraId="42EEF752" w14:textId="77777777" w:rsidR="0076194E" w:rsidRDefault="008006DC" w:rsidP="00325911">
            <w:pPr>
              <w:pStyle w:val="Prrafodelista"/>
              <w:numPr>
                <w:ilvl w:val="0"/>
                <w:numId w:val="17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Prueba saber. </w:t>
            </w:r>
          </w:p>
          <w:p w14:paraId="6492CED1" w14:textId="77777777" w:rsidR="0076194E" w:rsidRDefault="0076194E">
            <w:pPr>
              <w:ind w:left="360"/>
            </w:pPr>
          </w:p>
        </w:tc>
      </w:tr>
      <w:tr w:rsidR="0076194E" w14:paraId="35864794" w14:textId="77777777">
        <w:trPr>
          <w:trHeight w:val="14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EF5B" w14:textId="77777777"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sz w:val="24"/>
                <w:szCs w:val="24"/>
              </w:rPr>
              <w:t>Comprender la naturaleza y la utilidad de la filosofía mediante la indagación por su sentido, su hacer y su lenguaje.</w:t>
            </w:r>
          </w:p>
          <w:p w14:paraId="5DC6421C" w14:textId="77777777"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sz w:val="24"/>
                <w:szCs w:val="24"/>
              </w:rPr>
              <w:t xml:space="preserve">Comprender, mediante el aprendizaje de su aplicación, el uso de las formas de argumentación correctas y el uso de los criterios de razonamiento lógico valido como la clave de la reflexión con espíritu filosófico. 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1406" w14:textId="77777777"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FA94" w14:textId="77777777"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D5C8" w14:textId="77777777" w:rsidR="0076194E" w:rsidRDefault="0076194E"/>
        </w:tc>
      </w:tr>
      <w:tr w:rsidR="0076194E" w14:paraId="71115A65" w14:textId="77777777"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BE25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9949" w14:textId="77777777"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6B80" w14:textId="77777777"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C924" w14:textId="77777777" w:rsidR="0076194E" w:rsidRDefault="0076194E"/>
        </w:tc>
      </w:tr>
      <w:tr w:rsidR="0076194E" w14:paraId="6B6171E6" w14:textId="77777777">
        <w:trPr>
          <w:trHeight w:val="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B93F" w14:textId="77777777" w:rsidR="0076194E" w:rsidRDefault="008006DC">
            <w:pPr>
              <w:pStyle w:val="Standard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No aplica.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76BC" w14:textId="77777777"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E3C2" w14:textId="77777777"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8508" w14:textId="77777777" w:rsidR="0076194E" w:rsidRDefault="0076194E"/>
        </w:tc>
      </w:tr>
      <w:tr w:rsidR="0076194E" w14:paraId="5C3268C8" w14:textId="77777777"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7746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6F81" w14:textId="77777777" w:rsidR="0076194E" w:rsidRDefault="008006DC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6EBF" w14:textId="77777777" w:rsidR="0076194E" w:rsidRDefault="008006DC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6194E" w14:paraId="7F522284" w14:textId="77777777">
        <w:trPr>
          <w:trHeight w:val="1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0DE" w14:textId="77777777" w:rsidR="0076194E" w:rsidRDefault="008006DC">
            <w:pPr>
              <w:pStyle w:val="Standard"/>
              <w:numPr>
                <w:ilvl w:val="0"/>
                <w:numId w:val="19"/>
              </w:numPr>
            </w:pPr>
            <w:r>
              <w:rPr>
                <w:sz w:val="24"/>
                <w:szCs w:val="24"/>
              </w:rPr>
              <w:lastRenderedPageBreak/>
              <w:t>Activación de saberes previos a través de lluvia de preguntas y respuestas.</w:t>
            </w:r>
          </w:p>
          <w:p w14:paraId="082A20D2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5339C64B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6A791950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42CD0BBF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4F4877A0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Trabajo de refuerzo en casa.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1BC7" w14:textId="77777777" w:rsidR="0076194E" w:rsidRDefault="008006D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79907549" w14:textId="77777777" w:rsidR="0076194E" w:rsidRDefault="008006D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35F0631D" w14:textId="77777777" w:rsidR="0076194E" w:rsidRDefault="008006DC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62171118" w14:textId="77777777" w:rsidR="0076194E" w:rsidRDefault="008006DC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29F7C373" w14:textId="77777777" w:rsidR="0076194E" w:rsidRDefault="008006DC">
            <w:pPr>
              <w:pStyle w:val="Standard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E4AD" w14:textId="77777777" w:rsidR="0076194E" w:rsidRDefault="008006DC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14:paraId="467E88C7" w14:textId="77777777" w:rsidR="0076194E" w:rsidRDefault="008006DC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76194E" w14:paraId="4A50E0BA" w14:textId="77777777">
        <w:trPr>
          <w:trHeight w:val="6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1532" w14:textId="77777777" w:rsidR="0076194E" w:rsidRDefault="008006DC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76194E" w14:paraId="32DEC716" w14:textId="77777777">
        <w:trPr>
          <w:trHeight w:val="18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16F0" w14:textId="77777777" w:rsidR="0076194E" w:rsidRDefault="008006DC">
            <w:pPr>
              <w:pStyle w:val="Standard"/>
              <w:numPr>
                <w:ilvl w:val="0"/>
                <w:numId w:val="1"/>
              </w:numPr>
            </w:pPr>
            <w:proofErr w:type="spellStart"/>
            <w:r>
              <w:rPr>
                <w:sz w:val="24"/>
                <w:szCs w:val="24"/>
              </w:rPr>
              <w:t>Torregroza</w:t>
            </w:r>
            <w:proofErr w:type="spellEnd"/>
            <w:r>
              <w:rPr>
                <w:sz w:val="24"/>
                <w:szCs w:val="24"/>
              </w:rPr>
              <w:t>, E. (2006). Filosofía II. Bogotá: Santillana.</w:t>
            </w:r>
          </w:p>
        </w:tc>
      </w:tr>
    </w:tbl>
    <w:p w14:paraId="27885EED" w14:textId="77777777" w:rsidR="0076194E" w:rsidRDefault="0076194E">
      <w:pPr>
        <w:pStyle w:val="Standard"/>
        <w:spacing w:after="0" w:line="240" w:lineRule="auto"/>
        <w:rPr>
          <w:sz w:val="24"/>
          <w:szCs w:val="24"/>
        </w:rPr>
      </w:pPr>
    </w:p>
    <w:p w14:paraId="35AE6BF6" w14:textId="77777777" w:rsidR="0076194E" w:rsidRDefault="0076194E">
      <w:pPr>
        <w:pStyle w:val="Standard"/>
        <w:spacing w:after="160" w:line="254" w:lineRule="auto"/>
        <w:rPr>
          <w:sz w:val="24"/>
          <w:szCs w:val="24"/>
        </w:rPr>
      </w:pPr>
    </w:p>
    <w:p w14:paraId="7F70893D" w14:textId="77777777" w:rsidR="0076194E" w:rsidRDefault="008006DC">
      <w:pPr>
        <w:pStyle w:val="Standard"/>
        <w:pageBreakBefore/>
        <w:spacing w:after="0" w:line="240" w:lineRule="auto"/>
        <w:jc w:val="center"/>
      </w:pPr>
      <w:r>
        <w:rPr>
          <w:b/>
          <w:sz w:val="24"/>
          <w:szCs w:val="24"/>
          <w:u w:val="single"/>
        </w:rPr>
        <w:lastRenderedPageBreak/>
        <w:t>SEGUNDO PERIODO</w:t>
      </w:r>
    </w:p>
    <w:p w14:paraId="1B4DF74D" w14:textId="77777777" w:rsidR="0076194E" w:rsidRDefault="0076194E">
      <w:pPr>
        <w:pStyle w:val="Standard"/>
        <w:spacing w:line="240" w:lineRule="auto"/>
        <w:rPr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1"/>
        <w:gridCol w:w="4350"/>
        <w:gridCol w:w="2900"/>
        <w:gridCol w:w="1448"/>
        <w:gridCol w:w="4353"/>
      </w:tblGrid>
      <w:tr w:rsidR="0076194E" w14:paraId="3700C012" w14:textId="77777777"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0E7B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3F6D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2206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0976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6194E" w14:paraId="64DE76AE" w14:textId="77777777">
        <w:trPr>
          <w:trHeight w:val="1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41F7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68E3" w14:textId="10549C8D"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A"/>
                <w:sz w:val="24"/>
                <w:szCs w:val="24"/>
              </w:rPr>
              <w:t>Reconoce</w:t>
            </w:r>
            <w:r w:rsidR="00BD24D2">
              <w:rPr>
                <w:color w:val="00000A"/>
                <w:sz w:val="24"/>
                <w:szCs w:val="24"/>
              </w:rPr>
              <w:t>r</w:t>
            </w:r>
            <w:r>
              <w:rPr>
                <w:color w:val="00000A"/>
                <w:sz w:val="24"/>
                <w:szCs w:val="24"/>
              </w:rPr>
              <w:t xml:space="preserve"> las generalidades de la ética en las actuaciones humanas.</w:t>
            </w:r>
          </w:p>
          <w:p w14:paraId="39D4A33C" w14:textId="6A011F50" w:rsidR="0076194E" w:rsidRDefault="008006DC" w:rsidP="00F818AA">
            <w:pPr>
              <w:pStyle w:val="Standard"/>
              <w:numPr>
                <w:ilvl w:val="0"/>
                <w:numId w:val="8"/>
              </w:numPr>
              <w:ind w:left="409" w:hanging="370"/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Res</w:t>
            </w:r>
            <w:r w:rsidR="00BD24D2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lve</w:t>
            </w:r>
            <w:r w:rsidR="00BD24D2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situaciones cotidianas utilizando los principios éticos en el estudio de casos.</w:t>
            </w:r>
          </w:p>
          <w:p w14:paraId="2D7DC09A" w14:textId="1F01F61A" w:rsidR="0076194E" w:rsidRDefault="008006DC" w:rsidP="00F818AA">
            <w:pPr>
              <w:pStyle w:val="Standar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F818AA" w:rsidRPr="00095D68">
              <w:rPr>
                <w:rFonts w:asciiTheme="majorHAnsi" w:hAnsiTheme="majorHAnsi" w:cstheme="minorHAnsi"/>
                <w:sz w:val="24"/>
                <w:szCs w:val="24"/>
              </w:rPr>
              <w:t>Asist</w:t>
            </w:r>
            <w:r w:rsidR="00F818AA">
              <w:rPr>
                <w:rFonts w:asciiTheme="majorHAnsi" w:hAnsiTheme="majorHAnsi" w:cstheme="minorHAnsi"/>
                <w:sz w:val="24"/>
                <w:szCs w:val="24"/>
              </w:rPr>
              <w:t>ir</w:t>
            </w:r>
            <w:r w:rsidR="00F818AA" w:rsidRPr="00095D68">
              <w:rPr>
                <w:rFonts w:asciiTheme="majorHAnsi" w:hAnsiTheme="majorHAnsi"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F818AA">
              <w:rPr>
                <w:rFonts w:asciiTheme="majorHAnsi" w:hAnsiTheme="majorHAnsi" w:cstheme="minorHAnsi"/>
                <w:sz w:val="24"/>
                <w:szCs w:val="24"/>
              </w:rPr>
              <w:t>r</w:t>
            </w:r>
            <w:r w:rsidR="00F818AA" w:rsidRPr="00095D68">
              <w:rPr>
                <w:rFonts w:asciiTheme="majorHAnsi" w:hAnsiTheme="majorHAnsi" w:cstheme="minorHAnsi"/>
                <w:sz w:val="24"/>
                <w:szCs w:val="24"/>
              </w:rPr>
              <w:t xml:space="preserve"> su cuaderno en orden y mantene</w:t>
            </w:r>
            <w:r w:rsidR="00F818AA">
              <w:rPr>
                <w:rFonts w:asciiTheme="majorHAnsi" w:hAnsiTheme="majorHAnsi" w:cstheme="minorHAnsi"/>
                <w:sz w:val="24"/>
                <w:szCs w:val="24"/>
              </w:rPr>
              <w:t>r</w:t>
            </w:r>
            <w:r w:rsidR="00F818AA" w:rsidRPr="00095D68">
              <w:rPr>
                <w:rFonts w:asciiTheme="majorHAnsi" w:hAnsiTheme="majorHAnsi" w:cstheme="minorHAnsi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92CF" w14:textId="65979560" w:rsidR="0076194E" w:rsidRDefault="008719A7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>LA ACCIÓN HUMANA.</w:t>
            </w:r>
          </w:p>
          <w:p w14:paraId="70E9DF87" w14:textId="11E7CB83" w:rsidR="0076194E" w:rsidRDefault="008006DC" w:rsidP="008719A7">
            <w:pPr>
              <w:pStyle w:val="Standard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31F5" w14:textId="77777777" w:rsidR="0076194E" w:rsidRDefault="008006DC" w:rsidP="008719A7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rPr>
                <w:b/>
                <w:sz w:val="24"/>
                <w:szCs w:val="24"/>
              </w:rPr>
              <w:t>Ética general.</w:t>
            </w:r>
          </w:p>
          <w:p w14:paraId="15565DD9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rPr>
                <w:sz w:val="24"/>
                <w:szCs w:val="24"/>
              </w:rPr>
              <w:t>Ética y moral.</w:t>
            </w:r>
          </w:p>
          <w:p w14:paraId="2D5AF924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rPr>
                <w:sz w:val="24"/>
                <w:szCs w:val="24"/>
              </w:rPr>
              <w:t>La felicidad.</w:t>
            </w:r>
          </w:p>
          <w:p w14:paraId="1614B378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rPr>
                <w:sz w:val="24"/>
                <w:szCs w:val="24"/>
              </w:rPr>
              <w:t>La libertad.</w:t>
            </w:r>
          </w:p>
          <w:p w14:paraId="3335D0D2" w14:textId="77777777" w:rsidR="0076194E" w:rsidRDefault="008006DC" w:rsidP="008719A7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rPr>
                <w:b/>
                <w:sz w:val="24"/>
                <w:szCs w:val="24"/>
              </w:rPr>
              <w:t>Ética aplicada.</w:t>
            </w:r>
          </w:p>
          <w:p w14:paraId="3298D40B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t>El aborto y la eutanasia.</w:t>
            </w:r>
          </w:p>
          <w:p w14:paraId="2C0B75FA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t>La responsabilidad en los demás.</w:t>
            </w:r>
          </w:p>
          <w:p w14:paraId="4EB9B257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t>Dudas éticas surgidas del progreso técnico.</w:t>
            </w:r>
          </w:p>
          <w:p w14:paraId="44FB8820" w14:textId="77777777" w:rsidR="0076194E" w:rsidRDefault="008006DC" w:rsidP="008719A7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rPr>
                <w:b/>
                <w:sz w:val="24"/>
                <w:szCs w:val="24"/>
              </w:rPr>
              <w:t>Filosofía política.</w:t>
            </w:r>
          </w:p>
          <w:p w14:paraId="00A20946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rPr>
                <w:sz w:val="24"/>
                <w:szCs w:val="24"/>
              </w:rPr>
              <w:t>La justicia.</w:t>
            </w:r>
          </w:p>
          <w:p w14:paraId="634A6725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rPr>
                <w:sz w:val="24"/>
                <w:szCs w:val="24"/>
              </w:rPr>
              <w:t>La libertad política.</w:t>
            </w:r>
          </w:p>
          <w:p w14:paraId="3863D06F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rPr>
                <w:sz w:val="24"/>
                <w:szCs w:val="24"/>
              </w:rPr>
              <w:t>La democracia.</w:t>
            </w:r>
          </w:p>
          <w:p w14:paraId="683FF708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rPr>
                <w:sz w:val="24"/>
                <w:szCs w:val="24"/>
              </w:rPr>
              <w:t xml:space="preserve">El estado. </w:t>
            </w:r>
          </w:p>
          <w:p w14:paraId="78F4DD65" w14:textId="77777777" w:rsidR="0076194E" w:rsidRDefault="008006DC">
            <w:pPr>
              <w:pStyle w:val="Standard"/>
              <w:numPr>
                <w:ilvl w:val="0"/>
                <w:numId w:val="17"/>
              </w:numPr>
            </w:pPr>
            <w:r>
              <w:rPr>
                <w:b/>
                <w:sz w:val="24"/>
                <w:szCs w:val="24"/>
              </w:rPr>
              <w:t>Pruebas saber.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76194E" w14:paraId="16E0B746" w14:textId="77777777">
        <w:trPr>
          <w:trHeight w:val="14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EF51" w14:textId="77777777" w:rsidR="0076194E" w:rsidRDefault="008006DC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Comprende, a partir de argumentos, los problemas que conlleva definir y poner en práctica la libertad y el bien.</w:t>
            </w:r>
          </w:p>
          <w:p w14:paraId="3E98C4CD" w14:textId="77777777" w:rsidR="0076194E" w:rsidRDefault="008006DC">
            <w:pPr>
              <w:pStyle w:val="Standard"/>
              <w:numPr>
                <w:ilvl w:val="0"/>
                <w:numId w:val="1"/>
              </w:numPr>
            </w:pPr>
            <w:r>
              <w:t xml:space="preserve">Comprender, mediante argumentos, los problemas orales implicados en el asesinato, la guerra, el aborto, la eutanasia, la experimentación científica, la pobreza y otras realidades cotidianas que motiva la reflexión ética. </w:t>
            </w:r>
          </w:p>
          <w:p w14:paraId="05C2C62A" w14:textId="77777777" w:rsidR="0076194E" w:rsidRDefault="008006DC">
            <w:pPr>
              <w:pStyle w:val="Standard"/>
              <w:numPr>
                <w:ilvl w:val="0"/>
                <w:numId w:val="1"/>
              </w:numPr>
            </w:pPr>
            <w:r>
              <w:t xml:space="preserve">Comprender, a partir de argumentos el problema de definir la naturaleza de la justicia, la libertad política, la democracia y el estado, junto con los diversos problemas prácticos y conceptuales que implican la aplicación de esos conceptos. 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FCFF" w14:textId="77777777"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7DE7" w14:textId="77777777"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FAC2" w14:textId="77777777" w:rsidR="0076194E" w:rsidRDefault="0076194E"/>
        </w:tc>
      </w:tr>
      <w:tr w:rsidR="0076194E" w14:paraId="6DB110C9" w14:textId="77777777"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C741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E5C0" w14:textId="77777777"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C81F" w14:textId="77777777"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3124" w14:textId="77777777" w:rsidR="0076194E" w:rsidRDefault="0076194E"/>
        </w:tc>
      </w:tr>
      <w:tr w:rsidR="0076194E" w14:paraId="1901DEC3" w14:textId="77777777">
        <w:trPr>
          <w:trHeight w:val="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DFA3" w14:textId="77777777" w:rsidR="0076194E" w:rsidRDefault="008006DC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lastRenderedPageBreak/>
              <w:t>No aplica.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4A5B" w14:textId="77777777"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4C3D" w14:textId="77777777"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AF6F" w14:textId="77777777" w:rsidR="0076194E" w:rsidRDefault="0076194E"/>
        </w:tc>
      </w:tr>
      <w:tr w:rsidR="0076194E" w14:paraId="2EB9EBA4" w14:textId="77777777"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A379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4CFB" w14:textId="77777777" w:rsidR="0076194E" w:rsidRDefault="008006DC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530B2" w14:textId="77777777" w:rsidR="0076194E" w:rsidRDefault="008006DC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6194E" w14:paraId="56B23A37" w14:textId="77777777">
        <w:trPr>
          <w:trHeight w:val="1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B74A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Activación de saberes previos a través de lluvia de preguntas y respuestas.</w:t>
            </w:r>
          </w:p>
          <w:p w14:paraId="4A315B03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627D66B7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7FDA7882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7B4E00FE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7A891485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Trabajo de refuerzo en casa.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2315" w14:textId="77777777" w:rsidR="0076194E" w:rsidRDefault="008006D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2C7FC4B5" w14:textId="77777777" w:rsidR="0076194E" w:rsidRDefault="008006D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3CAA12C5" w14:textId="77777777" w:rsidR="0076194E" w:rsidRDefault="008006DC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639EE030" w14:textId="77777777" w:rsidR="0076194E" w:rsidRDefault="008006DC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610B7C5C" w14:textId="77777777" w:rsidR="0076194E" w:rsidRDefault="008006DC">
            <w:pPr>
              <w:pStyle w:val="Standard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B6FB" w14:textId="77777777" w:rsidR="0076194E" w:rsidRDefault="008006DC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14:paraId="19AE81B2" w14:textId="77777777" w:rsidR="0076194E" w:rsidRDefault="008006DC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76194E" w14:paraId="040C0068" w14:textId="77777777">
        <w:trPr>
          <w:trHeight w:val="6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44CC" w14:textId="77777777" w:rsidR="0076194E" w:rsidRDefault="008006DC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76194E" w14:paraId="3270E5B3" w14:textId="77777777">
        <w:trPr>
          <w:trHeight w:val="18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5565" w14:textId="77777777" w:rsidR="0076194E" w:rsidRDefault="008006DC">
            <w:pPr>
              <w:pStyle w:val="Standard"/>
              <w:numPr>
                <w:ilvl w:val="0"/>
                <w:numId w:val="1"/>
              </w:numPr>
            </w:pPr>
            <w:proofErr w:type="spellStart"/>
            <w:r>
              <w:rPr>
                <w:sz w:val="24"/>
                <w:szCs w:val="24"/>
              </w:rPr>
              <w:t>Torregroza</w:t>
            </w:r>
            <w:proofErr w:type="spellEnd"/>
            <w:r>
              <w:rPr>
                <w:sz w:val="24"/>
                <w:szCs w:val="24"/>
              </w:rPr>
              <w:t>, E. (2006). Filosofía II. Bogotá: Santillana.</w:t>
            </w:r>
          </w:p>
        </w:tc>
      </w:tr>
    </w:tbl>
    <w:p w14:paraId="3028CDFC" w14:textId="77777777" w:rsidR="0076194E" w:rsidRDefault="0076194E">
      <w:pPr>
        <w:pStyle w:val="Standard"/>
        <w:spacing w:after="160" w:line="254" w:lineRule="auto"/>
        <w:rPr>
          <w:sz w:val="24"/>
          <w:szCs w:val="24"/>
        </w:rPr>
      </w:pPr>
    </w:p>
    <w:p w14:paraId="2872FABD" w14:textId="77777777" w:rsidR="0076194E" w:rsidRDefault="008006DC">
      <w:pPr>
        <w:pStyle w:val="Standard"/>
        <w:pageBreakBefore/>
        <w:spacing w:after="0" w:line="240" w:lineRule="auto"/>
        <w:jc w:val="center"/>
      </w:pPr>
      <w:r>
        <w:rPr>
          <w:b/>
          <w:sz w:val="24"/>
          <w:szCs w:val="24"/>
          <w:u w:val="single"/>
        </w:rPr>
        <w:lastRenderedPageBreak/>
        <w:t>TERCER PERIODO</w:t>
      </w:r>
    </w:p>
    <w:p w14:paraId="5E09F55B" w14:textId="77777777" w:rsidR="0076194E" w:rsidRDefault="0076194E">
      <w:pPr>
        <w:pStyle w:val="Standard"/>
        <w:spacing w:line="240" w:lineRule="auto"/>
        <w:rPr>
          <w:b/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1"/>
        <w:gridCol w:w="4350"/>
        <w:gridCol w:w="2900"/>
        <w:gridCol w:w="1448"/>
        <w:gridCol w:w="4353"/>
      </w:tblGrid>
      <w:tr w:rsidR="0076194E" w14:paraId="3DC6AEEB" w14:textId="77777777"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95F3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68B6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FB5D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F22E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6194E" w14:paraId="3A49430A" w14:textId="77777777">
        <w:trPr>
          <w:trHeight w:val="1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4FE8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254A" w14:textId="481B3B3F"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Comprende</w:t>
            </w:r>
            <w:r w:rsidR="00BD24D2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cómo se estructuran los conceptos de historia, sociedad y cultura.</w:t>
            </w:r>
          </w:p>
          <w:p w14:paraId="5F4A4F96" w14:textId="53FD9F58"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color w:val="00000A"/>
                <w:sz w:val="24"/>
                <w:szCs w:val="24"/>
              </w:rPr>
              <w:t>Representa</w:t>
            </w:r>
            <w:r w:rsidR="00BD24D2">
              <w:rPr>
                <w:color w:val="00000A"/>
                <w:sz w:val="24"/>
                <w:szCs w:val="24"/>
              </w:rPr>
              <w:t>r</w:t>
            </w:r>
            <w:r>
              <w:rPr>
                <w:color w:val="00000A"/>
                <w:sz w:val="24"/>
                <w:szCs w:val="24"/>
              </w:rPr>
              <w:t xml:space="preserve"> gráficamente sus ideas sobre la filosofía de la religión.</w:t>
            </w:r>
          </w:p>
          <w:p w14:paraId="40DC272D" w14:textId="18B78BDF" w:rsidR="0076194E" w:rsidRDefault="008006DC" w:rsidP="00F818AA">
            <w:pPr>
              <w:pStyle w:val="Prrafodelista"/>
              <w:numPr>
                <w:ilvl w:val="0"/>
                <w:numId w:val="8"/>
              </w:numPr>
              <w:ind w:left="409" w:hanging="370"/>
            </w:pPr>
            <w:r>
              <w:rPr>
                <w:b/>
                <w:sz w:val="24"/>
                <w:szCs w:val="24"/>
              </w:rPr>
              <w:t>LOGRO ACTITUDINAL</w:t>
            </w:r>
            <w:r w:rsidR="00F818AA">
              <w:rPr>
                <w:rFonts w:asciiTheme="majorHAnsi" w:hAnsiTheme="majorHAnsi" w:cstheme="minorHAnsi"/>
                <w:sz w:val="24"/>
                <w:szCs w:val="24"/>
              </w:rPr>
              <w:t xml:space="preserve">: </w:t>
            </w:r>
            <w:r w:rsidR="00F818AA" w:rsidRPr="00F818AA">
              <w:rPr>
                <w:rFonts w:asciiTheme="majorHAnsi" w:hAnsiTheme="majorHAnsi" w:cstheme="minorHAnsi"/>
                <w:sz w:val="24"/>
                <w:szCs w:val="24"/>
              </w:rPr>
              <w:t>Asistir a clases puntualmente portando correctamente el uniforme que le corresponde cada día, llevar su cuaderno en orden y mantener una actitud de respeto y colaboración.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EE71" w14:textId="290302F2" w:rsidR="0076194E" w:rsidRPr="008719A7" w:rsidRDefault="008719A7" w:rsidP="008719A7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>LA CULTURA.</w:t>
            </w:r>
          </w:p>
        </w:tc>
        <w:tc>
          <w:tcPr>
            <w:tcW w:w="43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09EB" w14:textId="77777777" w:rsidR="0076194E" w:rsidRDefault="008006DC" w:rsidP="008719A7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rPr>
                <w:b/>
                <w:sz w:val="24"/>
                <w:szCs w:val="24"/>
              </w:rPr>
              <w:t>Sociología: Historia y sociedad.</w:t>
            </w:r>
          </w:p>
          <w:p w14:paraId="40FC3DEF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sociedad como hecho de experiencia.</w:t>
            </w:r>
          </w:p>
          <w:p w14:paraId="27E0DCB2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estructuras sociales.</w:t>
            </w:r>
          </w:p>
          <w:p w14:paraId="787F52CE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concepto de historia. </w:t>
            </w:r>
          </w:p>
          <w:p w14:paraId="4798A73D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modernidad y la postmodernidad.</w:t>
            </w:r>
          </w:p>
          <w:p w14:paraId="4654B97C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globalización.</w:t>
            </w:r>
          </w:p>
          <w:p w14:paraId="3B5C9A39" w14:textId="77777777" w:rsidR="0076194E" w:rsidRDefault="008006DC" w:rsidP="008719A7">
            <w:pPr>
              <w:pStyle w:val="Standard"/>
              <w:numPr>
                <w:ilvl w:val="0"/>
                <w:numId w:val="17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filosofía de la religión.</w:t>
            </w:r>
          </w:p>
          <w:p w14:paraId="6A953DD1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fenómeno religioso.</w:t>
            </w:r>
          </w:p>
          <w:p w14:paraId="7A717535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Origen de lo religioso en el ser humano.</w:t>
            </w:r>
          </w:p>
          <w:p w14:paraId="6DAA5CE0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hecho empírico de la religión.</w:t>
            </w:r>
          </w:p>
          <w:p w14:paraId="3BB9E97F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Dimensione del hecho religioso.</w:t>
            </w:r>
          </w:p>
          <w:p w14:paraId="663F8B2B" w14:textId="2116CBB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rPr>
                <w:sz w:val="24"/>
                <w:szCs w:val="24"/>
              </w:rPr>
              <w:t xml:space="preserve">la </w:t>
            </w:r>
            <w:r w:rsidR="008719A7">
              <w:rPr>
                <w:sz w:val="24"/>
                <w:szCs w:val="24"/>
              </w:rPr>
              <w:t>crítica</w:t>
            </w:r>
            <w:r>
              <w:rPr>
                <w:sz w:val="24"/>
                <w:szCs w:val="24"/>
              </w:rPr>
              <w:t xml:space="preserve"> de la religión.</w:t>
            </w:r>
          </w:p>
          <w:p w14:paraId="2ECAEF40" w14:textId="77777777" w:rsidR="0076194E" w:rsidRDefault="008006DC" w:rsidP="008719A7">
            <w:pPr>
              <w:pStyle w:val="Standard"/>
              <w:numPr>
                <w:ilvl w:val="0"/>
                <w:numId w:val="17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Prueba saber. 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76194E" w14:paraId="5D9A675E" w14:textId="77777777">
        <w:trPr>
          <w:trHeight w:val="14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B9D7" w14:textId="77777777" w:rsidR="0076194E" w:rsidRDefault="008006DC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Comprender, a partir de argumentos, los problemas conceptuales y prácticos que implica definir la naturaleza, la estructura y el origen de la sociedad y de la historia.</w:t>
            </w:r>
          </w:p>
          <w:p w14:paraId="68EF3376" w14:textId="77777777" w:rsidR="0076194E" w:rsidRDefault="008006DC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 xml:space="preserve">Comprender, a partir de argumentos, el problema de la naturaleza de la religión, el problema de la relación entre filosofía y teología y problemas de la razón y la fe. </w:t>
            </w:r>
          </w:p>
          <w:p w14:paraId="3B962536" w14:textId="77777777" w:rsidR="0076194E" w:rsidRDefault="0076194E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5F50" w14:textId="77777777"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399B" w14:textId="77777777"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DC54" w14:textId="77777777" w:rsidR="0076194E" w:rsidRDefault="0076194E"/>
        </w:tc>
      </w:tr>
      <w:tr w:rsidR="0076194E" w14:paraId="54A8B47F" w14:textId="77777777"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C6DB9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0D40" w14:textId="77777777"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2F30" w14:textId="77777777"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DFD3C" w14:textId="77777777" w:rsidR="0076194E" w:rsidRDefault="0076194E"/>
        </w:tc>
      </w:tr>
      <w:tr w:rsidR="0076194E" w14:paraId="2C21A911" w14:textId="77777777">
        <w:trPr>
          <w:trHeight w:val="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53D6" w14:textId="77777777" w:rsidR="0076194E" w:rsidRDefault="008006DC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No aplica.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2192" w14:textId="77777777"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95F0" w14:textId="77777777"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DEFF" w14:textId="77777777" w:rsidR="0076194E" w:rsidRDefault="0076194E"/>
        </w:tc>
      </w:tr>
      <w:tr w:rsidR="0076194E" w14:paraId="120EC741" w14:textId="77777777"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AF25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DA3C" w14:textId="77777777" w:rsidR="0076194E" w:rsidRDefault="008006DC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07B0" w14:textId="77777777" w:rsidR="0076194E" w:rsidRDefault="008006DC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6194E" w14:paraId="038AC951" w14:textId="77777777">
        <w:trPr>
          <w:trHeight w:val="1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B3B2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lastRenderedPageBreak/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55409E83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2B0DE22E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4EAAC957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08FAE527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1C35B4C7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Trabajo de refuerzo en casa.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0531" w14:textId="77777777" w:rsidR="0076194E" w:rsidRDefault="008006D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65850CE7" w14:textId="77777777" w:rsidR="0076194E" w:rsidRDefault="008006D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3C4CED88" w14:textId="77777777" w:rsidR="0076194E" w:rsidRDefault="008006DC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6E415EA8" w14:textId="77777777" w:rsidR="0076194E" w:rsidRDefault="008006DC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5CD95495" w14:textId="77777777" w:rsidR="0076194E" w:rsidRDefault="008006DC">
            <w:pPr>
              <w:pStyle w:val="Standard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B438" w14:textId="77777777" w:rsidR="0076194E" w:rsidRDefault="008006DC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14:paraId="35A484E3" w14:textId="77777777" w:rsidR="0076194E" w:rsidRDefault="008006DC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76194E" w14:paraId="58479F3C" w14:textId="77777777">
        <w:trPr>
          <w:trHeight w:val="6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DB86" w14:textId="77777777" w:rsidR="0076194E" w:rsidRDefault="008006DC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76194E" w14:paraId="04A54DF9" w14:textId="77777777">
        <w:trPr>
          <w:trHeight w:val="18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AEDE" w14:textId="77777777" w:rsidR="0076194E" w:rsidRDefault="008006DC">
            <w:pPr>
              <w:pStyle w:val="Standard"/>
              <w:numPr>
                <w:ilvl w:val="0"/>
                <w:numId w:val="1"/>
              </w:numPr>
            </w:pPr>
            <w:proofErr w:type="spellStart"/>
            <w:r>
              <w:rPr>
                <w:sz w:val="24"/>
                <w:szCs w:val="24"/>
              </w:rPr>
              <w:t>Torregroza</w:t>
            </w:r>
            <w:proofErr w:type="spellEnd"/>
            <w:r>
              <w:rPr>
                <w:sz w:val="24"/>
                <w:szCs w:val="24"/>
              </w:rPr>
              <w:t>, E. (2006). Filosofía II. Bogotá: Santillana.</w:t>
            </w:r>
          </w:p>
        </w:tc>
      </w:tr>
    </w:tbl>
    <w:p w14:paraId="54ACFC55" w14:textId="77777777" w:rsidR="0076194E" w:rsidRDefault="0076194E">
      <w:pPr>
        <w:pStyle w:val="Standard"/>
        <w:spacing w:after="0" w:line="240" w:lineRule="auto"/>
        <w:rPr>
          <w:sz w:val="24"/>
          <w:szCs w:val="24"/>
        </w:rPr>
      </w:pPr>
    </w:p>
    <w:p w14:paraId="0B592F89" w14:textId="77777777" w:rsidR="0076194E" w:rsidRDefault="0076194E">
      <w:pPr>
        <w:pStyle w:val="Standard"/>
        <w:spacing w:after="160" w:line="254" w:lineRule="auto"/>
        <w:rPr>
          <w:sz w:val="24"/>
          <w:szCs w:val="24"/>
        </w:rPr>
      </w:pPr>
    </w:p>
    <w:p w14:paraId="77814866" w14:textId="77777777" w:rsidR="0076194E" w:rsidRDefault="008006DC">
      <w:pPr>
        <w:pStyle w:val="Standard"/>
        <w:pageBreakBefore/>
        <w:spacing w:after="0" w:line="240" w:lineRule="auto"/>
        <w:jc w:val="center"/>
      </w:pPr>
      <w:r>
        <w:rPr>
          <w:b/>
          <w:sz w:val="24"/>
          <w:szCs w:val="24"/>
          <w:u w:val="single"/>
        </w:rPr>
        <w:lastRenderedPageBreak/>
        <w:t>CUARTO PERIODO</w:t>
      </w:r>
    </w:p>
    <w:p w14:paraId="35C362A6" w14:textId="77777777" w:rsidR="0076194E" w:rsidRDefault="0076194E">
      <w:pPr>
        <w:pStyle w:val="Standard"/>
        <w:spacing w:line="240" w:lineRule="auto"/>
        <w:rPr>
          <w:b/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1"/>
        <w:gridCol w:w="4350"/>
        <w:gridCol w:w="2900"/>
        <w:gridCol w:w="1448"/>
        <w:gridCol w:w="4353"/>
      </w:tblGrid>
      <w:tr w:rsidR="0076194E" w14:paraId="416F505A" w14:textId="77777777"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3BDE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8B04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EA5B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146A1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6194E" w14:paraId="1AA0D64B" w14:textId="77777777">
        <w:trPr>
          <w:trHeight w:val="1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7093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961D" w14:textId="1160D4F0"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A"/>
                <w:sz w:val="24"/>
                <w:szCs w:val="24"/>
              </w:rPr>
              <w:t>Distingu</w:t>
            </w:r>
            <w:r w:rsidR="00BD24D2">
              <w:rPr>
                <w:color w:val="00000A"/>
                <w:sz w:val="24"/>
                <w:szCs w:val="24"/>
              </w:rPr>
              <w:t>ir</w:t>
            </w:r>
            <w:r>
              <w:rPr>
                <w:color w:val="00000A"/>
                <w:sz w:val="24"/>
                <w:szCs w:val="24"/>
              </w:rPr>
              <w:t xml:space="preserve"> los componentes de la estética en su accionar cotidiano.</w:t>
            </w:r>
          </w:p>
          <w:p w14:paraId="3324A0CA" w14:textId="4AD5A778"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Explica</w:t>
            </w:r>
            <w:r w:rsidR="00BD24D2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los elementos de la filosofía del lenguaje.</w:t>
            </w:r>
          </w:p>
          <w:p w14:paraId="7243DEFD" w14:textId="47871F21" w:rsidR="0076194E" w:rsidRDefault="008006DC" w:rsidP="00F818AA">
            <w:pPr>
              <w:pStyle w:val="Standard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F818AA" w:rsidRPr="00095D68">
              <w:rPr>
                <w:rFonts w:asciiTheme="majorHAnsi" w:hAnsiTheme="majorHAnsi" w:cstheme="minorHAnsi"/>
                <w:sz w:val="24"/>
                <w:szCs w:val="24"/>
              </w:rPr>
              <w:t>Asist</w:t>
            </w:r>
            <w:r w:rsidR="00F818AA">
              <w:rPr>
                <w:rFonts w:asciiTheme="majorHAnsi" w:hAnsiTheme="majorHAnsi" w:cstheme="minorHAnsi"/>
                <w:sz w:val="24"/>
                <w:szCs w:val="24"/>
              </w:rPr>
              <w:t>ir</w:t>
            </w:r>
            <w:r w:rsidR="00F818AA" w:rsidRPr="00095D68">
              <w:rPr>
                <w:rFonts w:asciiTheme="majorHAnsi" w:hAnsiTheme="majorHAnsi"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F818AA">
              <w:rPr>
                <w:rFonts w:asciiTheme="majorHAnsi" w:hAnsiTheme="majorHAnsi" w:cstheme="minorHAnsi"/>
                <w:sz w:val="24"/>
                <w:szCs w:val="24"/>
              </w:rPr>
              <w:t>r</w:t>
            </w:r>
            <w:r w:rsidR="00F818AA" w:rsidRPr="00095D68">
              <w:rPr>
                <w:rFonts w:asciiTheme="majorHAnsi" w:hAnsiTheme="majorHAnsi" w:cstheme="minorHAnsi"/>
                <w:sz w:val="24"/>
                <w:szCs w:val="24"/>
              </w:rPr>
              <w:t xml:space="preserve"> su cuaderno en orden y mantene</w:t>
            </w:r>
            <w:r w:rsidR="00F818AA">
              <w:rPr>
                <w:rFonts w:asciiTheme="majorHAnsi" w:hAnsiTheme="majorHAnsi" w:cstheme="minorHAnsi"/>
                <w:sz w:val="24"/>
                <w:szCs w:val="24"/>
              </w:rPr>
              <w:t>r</w:t>
            </w:r>
            <w:r w:rsidR="00F818AA" w:rsidRPr="00095D68">
              <w:rPr>
                <w:rFonts w:asciiTheme="majorHAnsi" w:hAnsiTheme="majorHAnsi" w:cstheme="minorHAnsi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21A5" w14:textId="207C6486" w:rsidR="0076194E" w:rsidRPr="008719A7" w:rsidRDefault="008719A7" w:rsidP="008719A7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>EL LENGUAJE.</w:t>
            </w:r>
          </w:p>
        </w:tc>
        <w:tc>
          <w:tcPr>
            <w:tcW w:w="43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8504" w14:textId="77777777" w:rsidR="0076194E" w:rsidRDefault="008006DC">
            <w:pPr>
              <w:pStyle w:val="Standard"/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Estética: Arte</w:t>
            </w:r>
          </w:p>
          <w:p w14:paraId="0F60CEA3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Experiencia estética.</w:t>
            </w:r>
          </w:p>
          <w:p w14:paraId="0FE3F126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artista.</w:t>
            </w:r>
          </w:p>
          <w:p w14:paraId="36A6FF8B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universalidad del arte.</w:t>
            </w:r>
          </w:p>
          <w:p w14:paraId="3FA64EF0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actualidad del arte</w:t>
            </w:r>
          </w:p>
          <w:p w14:paraId="6A2F260D" w14:textId="77777777" w:rsidR="0076194E" w:rsidRDefault="008006DC" w:rsidP="008719A7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rPr>
                <w:b/>
                <w:sz w:val="24"/>
                <w:szCs w:val="24"/>
              </w:rPr>
              <w:t>Filosofía del lenguaje: El significado.</w:t>
            </w:r>
          </w:p>
          <w:p w14:paraId="2DD3AAE6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Referir.</w:t>
            </w:r>
          </w:p>
          <w:p w14:paraId="2C4FFBCB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Significar.</w:t>
            </w:r>
          </w:p>
          <w:p w14:paraId="137B641B" w14:textId="77777777" w:rsidR="0076194E" w:rsidRDefault="008006DC" w:rsidP="008719A7">
            <w:pPr>
              <w:pStyle w:val="Standard"/>
              <w:numPr>
                <w:ilvl w:val="0"/>
                <w:numId w:val="17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Filosofía del lenguaje: la comunicación.</w:t>
            </w:r>
          </w:p>
          <w:p w14:paraId="7FBC0C9D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Comunicar.</w:t>
            </w:r>
          </w:p>
          <w:p w14:paraId="6C3CD4B3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origen del lenguaje.</w:t>
            </w:r>
          </w:p>
          <w:p w14:paraId="74B8C5FE" w14:textId="77777777" w:rsidR="0076194E" w:rsidRDefault="008006DC" w:rsidP="008719A7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escritura. </w:t>
            </w:r>
          </w:p>
          <w:p w14:paraId="6F90A1EC" w14:textId="77777777" w:rsidR="0076194E" w:rsidRDefault="008006DC" w:rsidP="008719A7">
            <w:pPr>
              <w:pStyle w:val="Standard"/>
              <w:numPr>
                <w:ilvl w:val="0"/>
                <w:numId w:val="17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Prueba saber. 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76194E" w14:paraId="61FB1203" w14:textId="77777777">
        <w:trPr>
          <w:trHeight w:val="14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C2F4" w14:textId="77777777" w:rsidR="0076194E" w:rsidRDefault="008006DC">
            <w:pPr>
              <w:pStyle w:val="Standard"/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>Comprender, a partir de argumentos, los problemas conceptuales y prácticos que implica definir la estética y la filosofía del lenguaje.</w:t>
            </w:r>
          </w:p>
          <w:p w14:paraId="53C8DDF6" w14:textId="77777777" w:rsidR="0076194E" w:rsidRDefault="0076194E">
            <w:pPr>
              <w:pStyle w:val="Standard"/>
              <w:jc w:val="both"/>
            </w:pPr>
          </w:p>
          <w:p w14:paraId="5BF7FF9B" w14:textId="77777777" w:rsidR="0076194E" w:rsidRDefault="0076194E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C3F6" w14:textId="77777777"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885C" w14:textId="77777777"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2303" w14:textId="77777777" w:rsidR="0076194E" w:rsidRDefault="0076194E"/>
        </w:tc>
      </w:tr>
      <w:tr w:rsidR="0076194E" w14:paraId="11AC2DE8" w14:textId="77777777"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FAE4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FC0F" w14:textId="77777777"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18F69" w14:textId="77777777"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77F51" w14:textId="77777777" w:rsidR="0076194E" w:rsidRDefault="0076194E"/>
        </w:tc>
      </w:tr>
      <w:tr w:rsidR="0076194E" w14:paraId="4C5354EE" w14:textId="77777777">
        <w:trPr>
          <w:trHeight w:val="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9CAD7" w14:textId="77777777" w:rsidR="0076194E" w:rsidRDefault="008006DC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No aplica.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5E5E" w14:textId="77777777"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01D5" w14:textId="77777777"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1F60" w14:textId="77777777" w:rsidR="0076194E" w:rsidRDefault="0076194E"/>
        </w:tc>
      </w:tr>
      <w:tr w:rsidR="0076194E" w14:paraId="3A81D467" w14:textId="77777777"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0B00" w14:textId="77777777"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BEFD" w14:textId="77777777" w:rsidR="0076194E" w:rsidRDefault="008006DC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CE66" w14:textId="77777777" w:rsidR="0076194E" w:rsidRDefault="008006DC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6194E" w14:paraId="577DD019" w14:textId="77777777">
        <w:trPr>
          <w:trHeight w:val="1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59D9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lastRenderedPageBreak/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1E8998ED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1FBC6D54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1ABAEFF5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10944593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233DDB64" w14:textId="77777777"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Trabajo de refuerzo en casa.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4DA4" w14:textId="77777777" w:rsidR="0076194E" w:rsidRDefault="008006D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4DAD5CE7" w14:textId="77777777" w:rsidR="0076194E" w:rsidRDefault="008006D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0ED1D8F8" w14:textId="77777777" w:rsidR="0076194E" w:rsidRDefault="008006DC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237D6DC6" w14:textId="77777777" w:rsidR="0076194E" w:rsidRDefault="008006DC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47B1CC08" w14:textId="77777777" w:rsidR="00AE0596" w:rsidRPr="00AE0596" w:rsidRDefault="008006DC">
            <w:pPr>
              <w:pStyle w:val="Standard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  <w:p w14:paraId="1DE909F1" w14:textId="1F8B8D20" w:rsidR="0076194E" w:rsidRDefault="008006DC">
            <w:pPr>
              <w:pStyle w:val="Standard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102F2132" w14:textId="77777777" w:rsidR="0076194E" w:rsidRDefault="008006DC">
            <w:pPr>
              <w:pStyle w:val="Standard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28F1" w14:textId="77777777" w:rsidR="0076194E" w:rsidRDefault="008006DC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14:paraId="0F44A515" w14:textId="77777777" w:rsidR="0076194E" w:rsidRDefault="008006DC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76194E" w14:paraId="2CF44254" w14:textId="77777777">
        <w:trPr>
          <w:trHeight w:val="6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3523" w14:textId="77777777" w:rsidR="0076194E" w:rsidRDefault="008006DC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76194E" w14:paraId="157A7943" w14:textId="77777777">
        <w:trPr>
          <w:trHeight w:val="18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565A" w14:textId="77777777" w:rsidR="0076194E" w:rsidRDefault="008006DC">
            <w:pPr>
              <w:pStyle w:val="Standard"/>
              <w:numPr>
                <w:ilvl w:val="0"/>
                <w:numId w:val="1"/>
              </w:numPr>
            </w:pPr>
            <w:proofErr w:type="spellStart"/>
            <w:r>
              <w:rPr>
                <w:sz w:val="24"/>
                <w:szCs w:val="24"/>
              </w:rPr>
              <w:t>Torregroza</w:t>
            </w:r>
            <w:proofErr w:type="spellEnd"/>
            <w:r>
              <w:rPr>
                <w:sz w:val="24"/>
                <w:szCs w:val="24"/>
              </w:rPr>
              <w:t>, E. (2006). Filosofía II. Bogotá: Santillana.</w:t>
            </w:r>
          </w:p>
        </w:tc>
      </w:tr>
    </w:tbl>
    <w:p w14:paraId="168ACC85" w14:textId="77777777" w:rsidR="0076194E" w:rsidRDefault="0076194E">
      <w:pPr>
        <w:pStyle w:val="Standard"/>
        <w:spacing w:after="160" w:line="254" w:lineRule="auto"/>
        <w:rPr>
          <w:b/>
          <w:sz w:val="24"/>
          <w:szCs w:val="24"/>
        </w:rPr>
      </w:pPr>
    </w:p>
    <w:p w14:paraId="65D4C13D" w14:textId="77777777" w:rsidR="0076194E" w:rsidRDefault="0076194E">
      <w:pPr>
        <w:pStyle w:val="Standard"/>
        <w:rPr>
          <w:b/>
          <w:sz w:val="24"/>
          <w:szCs w:val="24"/>
        </w:rPr>
      </w:pPr>
    </w:p>
    <w:p w14:paraId="2E062078" w14:textId="77777777" w:rsidR="0076194E" w:rsidRDefault="0076194E">
      <w:pPr>
        <w:pStyle w:val="Standard"/>
        <w:pageBreakBefore/>
        <w:spacing w:after="160" w:line="254" w:lineRule="auto"/>
        <w:rPr>
          <w:b/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02"/>
      </w:tblGrid>
      <w:tr w:rsidR="0076194E" w14:paraId="11A2F1E5" w14:textId="77777777">
        <w:trPr>
          <w:trHeight w:val="60"/>
        </w:trPr>
        <w:tc>
          <w:tcPr>
            <w:tcW w:w="1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773B" w14:textId="77777777" w:rsidR="0076194E" w:rsidRDefault="008006DC">
            <w:pPr>
              <w:pStyle w:val="Standard"/>
              <w:ind w:left="360"/>
              <w:jc w:val="center"/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76194E" w14:paraId="40467699" w14:textId="77777777">
        <w:trPr>
          <w:trHeight w:val="180"/>
        </w:trPr>
        <w:tc>
          <w:tcPr>
            <w:tcW w:w="1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A167" w14:textId="07252DBB" w:rsidR="0076194E" w:rsidRDefault="008006DC">
            <w:pPr>
              <w:pStyle w:val="Standard"/>
              <w:numPr>
                <w:ilvl w:val="0"/>
                <w:numId w:val="5"/>
              </w:numPr>
            </w:pPr>
            <w:r>
              <w:rPr>
                <w:b/>
                <w:sz w:val="24"/>
                <w:szCs w:val="24"/>
              </w:rPr>
              <w:t xml:space="preserve">LOGRO COGNITIVO: </w:t>
            </w:r>
            <w:r>
              <w:rPr>
                <w:color w:val="00000A"/>
                <w:sz w:val="24"/>
                <w:szCs w:val="24"/>
              </w:rPr>
              <w:t>Sintetiza</w:t>
            </w:r>
            <w:r w:rsidR="0034095D">
              <w:rPr>
                <w:color w:val="00000A"/>
                <w:sz w:val="24"/>
                <w:szCs w:val="24"/>
              </w:rPr>
              <w:t>r</w:t>
            </w:r>
            <w:r>
              <w:rPr>
                <w:color w:val="00000A"/>
                <w:sz w:val="24"/>
                <w:szCs w:val="24"/>
              </w:rPr>
              <w:t xml:space="preserve"> las generalidades de diversas ciencias en su vida diaria que surgen del conocimiento filosófico.  </w:t>
            </w:r>
          </w:p>
          <w:p w14:paraId="6C0AC3A2" w14:textId="385803B9" w:rsidR="0076194E" w:rsidRDefault="008006DC">
            <w:pPr>
              <w:pStyle w:val="Standard"/>
              <w:numPr>
                <w:ilvl w:val="0"/>
                <w:numId w:val="5"/>
              </w:num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Explica</w:t>
            </w:r>
            <w:r w:rsidR="0034095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las teorías que fundamentan la lógica, la ética, el arte, la política y el lenguaje utilizando diversos medios de expresión.</w:t>
            </w:r>
          </w:p>
          <w:p w14:paraId="7400082C" w14:textId="547C6E7A" w:rsidR="0076194E" w:rsidRDefault="008006DC" w:rsidP="00A74495">
            <w:pPr>
              <w:pStyle w:val="Prrafodelista"/>
              <w:numPr>
                <w:ilvl w:val="0"/>
                <w:numId w:val="8"/>
              </w:numPr>
            </w:pPr>
            <w:r>
              <w:rPr>
                <w:rFonts w:ascii="Calibri" w:hAnsi="Calibri"/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hAnsi="Calibri" w:cs="Cambria"/>
                <w:sz w:val="24"/>
                <w:szCs w:val="24"/>
              </w:rPr>
              <w:t>Asist</w:t>
            </w:r>
            <w:r w:rsidR="0034095D">
              <w:rPr>
                <w:rFonts w:ascii="Calibri" w:hAnsi="Calibri" w:cs="Cambria"/>
                <w:sz w:val="24"/>
                <w:szCs w:val="24"/>
              </w:rPr>
              <w:t>ir</w:t>
            </w:r>
            <w:r>
              <w:rPr>
                <w:rFonts w:ascii="Calibri" w:hAnsi="Calibri" w:cs="Cambria"/>
                <w:sz w:val="24"/>
                <w:szCs w:val="24"/>
              </w:rPr>
              <w:t xml:space="preserve"> a clases puntualmente portando correctamente el uniforme que l</w:t>
            </w:r>
            <w:r w:rsidR="00F818AA">
              <w:rPr>
                <w:rFonts w:ascii="Calibri" w:hAnsi="Calibri" w:cs="Cambria"/>
                <w:sz w:val="24"/>
                <w:szCs w:val="24"/>
              </w:rPr>
              <w:t>e corresponde cada día, llevar</w:t>
            </w:r>
            <w:r>
              <w:rPr>
                <w:rFonts w:ascii="Calibri" w:hAnsi="Calibri" w:cs="Cambria"/>
                <w:sz w:val="24"/>
                <w:szCs w:val="24"/>
              </w:rPr>
              <w:t xml:space="preserve"> su cuade</w:t>
            </w:r>
            <w:r w:rsidR="00F818AA">
              <w:rPr>
                <w:rFonts w:ascii="Calibri" w:hAnsi="Calibri" w:cs="Cambria"/>
                <w:sz w:val="24"/>
                <w:szCs w:val="24"/>
              </w:rPr>
              <w:t>rno en orden y mantener</w:t>
            </w:r>
            <w:bookmarkStart w:id="1" w:name="_GoBack"/>
            <w:bookmarkEnd w:id="1"/>
            <w:r>
              <w:rPr>
                <w:rFonts w:ascii="Calibri" w:hAnsi="Calibri" w:cs="Cambria"/>
                <w:sz w:val="24"/>
                <w:szCs w:val="24"/>
              </w:rPr>
              <w:t xml:space="preserve"> una actitud de respeto y colaboración.</w:t>
            </w:r>
          </w:p>
        </w:tc>
      </w:tr>
    </w:tbl>
    <w:p w14:paraId="6A4093BC" w14:textId="77777777" w:rsidR="0076194E" w:rsidRDefault="0076194E">
      <w:pPr>
        <w:pStyle w:val="Standard"/>
        <w:spacing w:line="240" w:lineRule="auto"/>
        <w:jc w:val="center"/>
      </w:pPr>
    </w:p>
    <w:sectPr w:rsidR="0076194E">
      <w:headerReference w:type="default" r:id="rId8"/>
      <w:pgSz w:w="18720" w:h="12240"/>
      <w:pgMar w:top="1985" w:right="720" w:bottom="720" w:left="720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18FF1" w14:textId="77777777" w:rsidR="004071A0" w:rsidRDefault="004071A0">
      <w:pPr>
        <w:spacing w:after="0" w:line="240" w:lineRule="auto"/>
      </w:pPr>
      <w:r>
        <w:separator/>
      </w:r>
    </w:p>
  </w:endnote>
  <w:endnote w:type="continuationSeparator" w:id="0">
    <w:p w14:paraId="061A4EA4" w14:textId="77777777" w:rsidR="004071A0" w:rsidRDefault="0040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77266" w14:textId="77777777" w:rsidR="004071A0" w:rsidRDefault="004071A0">
      <w:pPr>
        <w:spacing w:after="0" w:line="240" w:lineRule="auto"/>
      </w:pPr>
      <w:r>
        <w:separator/>
      </w:r>
    </w:p>
  </w:footnote>
  <w:footnote w:type="continuationSeparator" w:id="0">
    <w:p w14:paraId="7C62E2ED" w14:textId="77777777" w:rsidR="004071A0" w:rsidRDefault="00407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EC8D4" w14:textId="77777777" w:rsidR="00F566B4" w:rsidRDefault="008006DC">
    <w:pPr>
      <w:pStyle w:val="Standard"/>
      <w:tabs>
        <w:tab w:val="center" w:pos="4252"/>
        <w:tab w:val="right" w:pos="8504"/>
      </w:tabs>
      <w:spacing w:after="0" w:line="240" w:lineRule="auto"/>
      <w:jc w:val="center"/>
    </w:pPr>
    <w:r>
      <w:rPr>
        <w:b/>
        <w:sz w:val="28"/>
        <w:szCs w:val="28"/>
      </w:rPr>
      <w:t>INSTITUCIÓN EDUCATIVA NUESTRA SEÑORA DE LA CANDELARIA</w:t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C81EDD" wp14:editId="4154D116">
          <wp:simplePos x="0" y="0"/>
          <wp:positionH relativeFrom="margin">
            <wp:posOffset>217078</wp:posOffset>
          </wp:positionH>
          <wp:positionV relativeFrom="paragraph">
            <wp:posOffset>-19796</wp:posOffset>
          </wp:positionV>
          <wp:extent cx="558716" cy="757443"/>
          <wp:effectExtent l="0" t="0" r="0" b="4557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6420"/>
                  <a:stretch>
                    <a:fillRect/>
                  </a:stretch>
                </pic:blipFill>
                <pic:spPr>
                  <a:xfrm>
                    <a:off x="0" y="0"/>
                    <a:ext cx="558716" cy="7574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F8B32A0" w14:textId="77777777" w:rsidR="00F566B4" w:rsidRDefault="008006DC">
    <w:pPr>
      <w:pStyle w:val="Standard"/>
      <w:tabs>
        <w:tab w:val="center" w:pos="4252"/>
        <w:tab w:val="right" w:pos="8504"/>
      </w:tabs>
      <w:spacing w:after="0" w:line="240" w:lineRule="auto"/>
      <w:jc w:val="center"/>
    </w:pPr>
    <w:r>
      <w:rPr>
        <w:b/>
        <w:sz w:val="28"/>
        <w:szCs w:val="28"/>
      </w:rPr>
      <w:t>SECRETARÍA DE EDUCACIÓN DE MALAMBO</w:t>
    </w:r>
  </w:p>
  <w:p w14:paraId="3A21F426" w14:textId="77777777" w:rsidR="00F566B4" w:rsidRDefault="008006DC">
    <w:pPr>
      <w:pStyle w:val="Standard"/>
      <w:tabs>
        <w:tab w:val="center" w:pos="4252"/>
        <w:tab w:val="right" w:pos="8504"/>
      </w:tabs>
      <w:spacing w:after="0" w:line="240" w:lineRule="auto"/>
      <w:jc w:val="center"/>
    </w:pPr>
    <w:r>
      <w:rPr>
        <w:b/>
        <w:sz w:val="28"/>
        <w:szCs w:val="28"/>
      </w:rPr>
      <w:t>FORMATO DE PLAN DE ESTUDIOS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953"/>
    <w:multiLevelType w:val="multilevel"/>
    <w:tmpl w:val="7668D618"/>
    <w:styleLink w:val="WWNum5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D1244E"/>
    <w:multiLevelType w:val="multilevel"/>
    <w:tmpl w:val="04E2A4B2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1F412C12"/>
    <w:multiLevelType w:val="multilevel"/>
    <w:tmpl w:val="AEE8A7F6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3C16340"/>
    <w:multiLevelType w:val="multilevel"/>
    <w:tmpl w:val="9D2C2A6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69971C3"/>
    <w:multiLevelType w:val="multilevel"/>
    <w:tmpl w:val="323A27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F2E3A2F"/>
    <w:multiLevelType w:val="multilevel"/>
    <w:tmpl w:val="963C2604"/>
    <w:styleLink w:val="WWNum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F54B74"/>
    <w:multiLevelType w:val="multilevel"/>
    <w:tmpl w:val="B432970A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9435BB"/>
    <w:multiLevelType w:val="multilevel"/>
    <w:tmpl w:val="2624B990"/>
    <w:styleLink w:val="WWNum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266D4F"/>
    <w:multiLevelType w:val="multilevel"/>
    <w:tmpl w:val="9002429A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AF02D7"/>
    <w:multiLevelType w:val="multilevel"/>
    <w:tmpl w:val="389C1556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1E84238"/>
    <w:multiLevelType w:val="multilevel"/>
    <w:tmpl w:val="50D45D1C"/>
    <w:styleLink w:val="WWNum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1B3126"/>
    <w:multiLevelType w:val="multilevel"/>
    <w:tmpl w:val="92044E14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6DB87E01"/>
    <w:multiLevelType w:val="multilevel"/>
    <w:tmpl w:val="60C4BC7E"/>
    <w:styleLink w:val="WWNum6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BA2540F"/>
    <w:multiLevelType w:val="multilevel"/>
    <w:tmpl w:val="F508CD0E"/>
    <w:styleLink w:val="WWNum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12"/>
  </w:num>
  <w:num w:numId="7">
    <w:abstractNumId w:val="7"/>
  </w:num>
  <w:num w:numId="8">
    <w:abstractNumId w:val="2"/>
  </w:num>
  <w:num w:numId="9">
    <w:abstractNumId w:val="13"/>
  </w:num>
  <w:num w:numId="10">
    <w:abstractNumId w:val="1"/>
  </w:num>
  <w:num w:numId="11">
    <w:abstractNumId w:val="11"/>
  </w:num>
  <w:num w:numId="12">
    <w:abstractNumId w:val="8"/>
  </w:num>
  <w:num w:numId="13">
    <w:abstractNumId w:val="12"/>
  </w:num>
  <w:num w:numId="14">
    <w:abstractNumId w:val="2"/>
  </w:num>
  <w:num w:numId="15">
    <w:abstractNumId w:val="5"/>
  </w:num>
  <w:num w:numId="16">
    <w:abstractNumId w:val="3"/>
  </w:num>
  <w:num w:numId="17">
    <w:abstractNumId w:val="4"/>
  </w:num>
  <w:num w:numId="18">
    <w:abstractNumId w:val="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4E"/>
    <w:rsid w:val="00325911"/>
    <w:rsid w:val="0034095D"/>
    <w:rsid w:val="00363470"/>
    <w:rsid w:val="004071A0"/>
    <w:rsid w:val="00597607"/>
    <w:rsid w:val="00646226"/>
    <w:rsid w:val="006B0CA6"/>
    <w:rsid w:val="0076194E"/>
    <w:rsid w:val="00765E32"/>
    <w:rsid w:val="008006DC"/>
    <w:rsid w:val="008719A7"/>
    <w:rsid w:val="008D0F89"/>
    <w:rsid w:val="00A74495"/>
    <w:rsid w:val="00AE0596"/>
    <w:rsid w:val="00B05966"/>
    <w:rsid w:val="00BD24D2"/>
    <w:rsid w:val="00BF63EE"/>
    <w:rsid w:val="00CB320D"/>
    <w:rsid w:val="00D8208D"/>
    <w:rsid w:val="00F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89B06"/>
  <w15:docId w15:val="{7E68372E-E003-41D0-9F21-173752B7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kern w:val="3"/>
        <w:sz w:val="22"/>
        <w:szCs w:val="22"/>
        <w:lang w:val="es-ES" w:eastAsia="es-CO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Standard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Standard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Standard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Standard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uesto">
    <w:name w:val="Puesto"/>
    <w:basedOn w:val="Standard"/>
    <w:next w:val="Subttulo"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tulo">
    <w:name w:val="Subtitle"/>
    <w:basedOn w:val="Standard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Prrafodelista">
    <w:name w:val="List Paragraph"/>
    <w:basedOn w:val="Standard"/>
    <w:pPr>
      <w:ind w:left="720"/>
    </w:pPr>
    <w:rPr>
      <w:rFonts w:ascii="Cambria" w:hAnsi="Cambria" w:cs="F"/>
      <w:color w:val="00000A"/>
      <w:lang w:eastAsia="en-US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rFonts w:cs="Courier New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7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1387</Words>
  <Characters>7907</Characters>
  <Application>Microsoft Office Word</Application>
  <DocSecurity>0</DocSecurity>
  <Lines>65</Lines>
  <Paragraphs>18</Paragraphs>
  <ScaleCrop>false</ScaleCrop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ISBELIA MEJIA</cp:lastModifiedBy>
  <cp:revision>8</cp:revision>
  <dcterms:created xsi:type="dcterms:W3CDTF">2023-01-26T15:46:00Z</dcterms:created>
  <dcterms:modified xsi:type="dcterms:W3CDTF">2023-04-17T12:24:00Z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