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52"/>
        <w:gridCol w:w="2223"/>
        <w:gridCol w:w="2188"/>
        <w:gridCol w:w="2121"/>
        <w:gridCol w:w="2105"/>
      </w:tblGrid>
      <w:tr w:rsidR="00EB1965" w:rsidRPr="003712C5" w:rsidTr="00943B0D">
        <w:trPr>
          <w:trHeight w:val="324"/>
        </w:trPr>
        <w:tc>
          <w:tcPr>
            <w:tcW w:w="2437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52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3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88" w:type="dxa"/>
          </w:tcPr>
          <w:p w:rsidR="00D033C0" w:rsidRPr="003712C5" w:rsidRDefault="008B614A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  <w:p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05" w:type="dxa"/>
          </w:tcPr>
          <w:p w:rsidR="00D033C0" w:rsidRPr="003712C5" w:rsidRDefault="00D13ABD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A20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C75A5" w:rsidRPr="003712C5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Pr="003712C5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BC75A5" w:rsidRDefault="00BC75A5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43B0D" w:rsidRDefault="00BC75A5" w:rsidP="00943B0D">
            <w:pPr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="00943B0D" w:rsidRPr="00132FBC">
              <w:rPr>
                <w:rFonts w:cs="Times New Roman"/>
                <w:color w:val="000000"/>
              </w:rPr>
              <w:t>R</w:t>
            </w:r>
            <w:r w:rsidR="00943B0D" w:rsidRPr="0011456D">
              <w:rPr>
                <w:rFonts w:cs="Times New Roman"/>
                <w:color w:val="000000"/>
              </w:rPr>
              <w:t>epresenta conceptos básicos de la Estadística,</w:t>
            </w:r>
            <w:r w:rsidR="00943B0D">
              <w:rPr>
                <w:rFonts w:cs="Times New Roman"/>
                <w:color w:val="000000"/>
              </w:rPr>
              <w:t xml:space="preserve"> mediante la caracterización de variables, a través de gráficos, tablas e histogramas,</w:t>
            </w:r>
            <w:r w:rsidR="00943B0D" w:rsidRPr="0011456D">
              <w:rPr>
                <w:rFonts w:cs="Times New Roman"/>
                <w:color w:val="000000"/>
              </w:rPr>
              <w:t xml:space="preserve"> e</w:t>
            </w:r>
            <w:r w:rsidR="00943B0D" w:rsidRPr="00132FBC">
              <w:rPr>
                <w:rFonts w:cs="Times New Roman"/>
                <w:color w:val="000000"/>
              </w:rPr>
              <w:t>structura argumentos</w:t>
            </w:r>
            <w:r w:rsidR="00943B0D" w:rsidRPr="0011456D">
              <w:rPr>
                <w:rFonts w:cs="Times New Roman"/>
                <w:color w:val="000000"/>
              </w:rPr>
              <w:t xml:space="preserve"> y</w:t>
            </w:r>
            <w:r w:rsidR="00943B0D">
              <w:rPr>
                <w:rFonts w:cs="Times New Roman"/>
                <w:color w:val="000000"/>
              </w:rPr>
              <w:t xml:space="preserve"> verifica</w:t>
            </w:r>
            <w:r w:rsidR="00943B0D" w:rsidRPr="00721290">
              <w:rPr>
                <w:rFonts w:cs="Times New Roman"/>
                <w:color w:val="000000"/>
              </w:rPr>
              <w:t xml:space="preserve"> los resultado</w:t>
            </w:r>
            <w:r w:rsidR="00943B0D">
              <w:rPr>
                <w:rFonts w:cs="Times New Roman"/>
                <w:color w:val="000000"/>
              </w:rPr>
              <w:t>s a la luz del problema cotidianos.</w:t>
            </w:r>
          </w:p>
          <w:p w:rsidR="00943B0D" w:rsidRDefault="00943B0D" w:rsidP="00943B0D">
            <w:pPr>
              <w:rPr>
                <w:rFonts w:cs="Times New Roman"/>
                <w:color w:val="000000"/>
              </w:rPr>
            </w:pPr>
          </w:p>
          <w:p w:rsidR="00BC75A5" w:rsidRDefault="00BC75A5" w:rsidP="00BC75A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 usando un lenguaje escrito, algebraico, gráfico, pictórico, expresa patrones en el lenguaje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de problemas </w:t>
            </w:r>
            <w:r>
              <w:rPr>
                <w:rFonts w:cs="Times New Roman"/>
                <w:color w:val="000000"/>
              </w:rPr>
              <w:t>de caracterización de variables mediante diferentes representaciones, como tablas de frecuencias, diagramas e, histogramas</w:t>
            </w:r>
            <w:r w:rsidRPr="00037CA3">
              <w:rPr>
                <w:rFonts w:cs="Times New Roman"/>
                <w:color w:val="000000"/>
              </w:rPr>
              <w:t>.</w:t>
            </w:r>
          </w:p>
          <w:p w:rsidR="00943B0D" w:rsidRPr="00037CA3" w:rsidRDefault="00943B0D" w:rsidP="00BC75A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BC75A5" w:rsidRPr="004C623E" w:rsidRDefault="00BC75A5" w:rsidP="00943B0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Población, muestra, Variables, tipos de variables. Encuestas, Censos</w:t>
            </w:r>
          </w:p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Tabulación de datos</w:t>
            </w:r>
          </w:p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Datos sin agrupar</w:t>
            </w:r>
          </w:p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Datos agrupados</w:t>
            </w:r>
          </w:p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Representación gráfica y análisis de datos.</w:t>
            </w:r>
          </w:p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5A5" w:rsidRPr="003712C5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BC75A5" w:rsidRPr="003712C5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Default="00BC75A5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C00911" w:rsidRDefault="00BC75A5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75A5" w:rsidRPr="003712C5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Default="00BC75A5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C75A5" w:rsidRPr="004F4616" w:rsidRDefault="00BC75A5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B80DDA" w:rsidRDefault="00BC75A5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CD5E72">
        <w:trPr>
          <w:trHeight w:val="1578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BC75A5" w:rsidRPr="008B614A" w:rsidRDefault="00BC75A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BC75A5" w:rsidRPr="00507EC3" w:rsidRDefault="00BC75A5" w:rsidP="00EB1965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8</w:t>
            </w:r>
          </w:p>
          <w:p w:rsidR="00BC75A5" w:rsidRPr="00507EC3" w:rsidRDefault="00BC75A5" w:rsidP="00EB1965">
            <w:r w:rsidRPr="00507EC3">
              <w:t xml:space="preserve">Plantea preguntas, diseña y realiza un plan para recolectar la información pertinente. </w:t>
            </w:r>
          </w:p>
          <w:p w:rsidR="00BC75A5" w:rsidRPr="00507EC3" w:rsidRDefault="00BC75A5" w:rsidP="00EB1965"/>
          <w:p w:rsidR="00BC75A5" w:rsidRPr="00507EC3" w:rsidRDefault="00BC75A5" w:rsidP="00EB1965">
            <w:r w:rsidRPr="00507EC3">
              <w:t xml:space="preserve">Construye tablas de frecuencia y gráficos (histogramas, polígonos de frecuencia, gráficos de línea, entre otros), para datos agrupados usando, calculadoras o software adecuado. </w:t>
            </w:r>
          </w:p>
          <w:p w:rsidR="00BC75A5" w:rsidRPr="00507EC3" w:rsidRDefault="00BC75A5" w:rsidP="00EB1965"/>
          <w:p w:rsidR="00BC75A5" w:rsidRPr="00507EC3" w:rsidRDefault="00BC75A5" w:rsidP="00BC75A5">
            <w:pPr>
              <w:rPr>
                <w:rFonts w:cstheme="minorHAnsi"/>
              </w:rPr>
            </w:pPr>
            <w:r>
              <w:t>A</w:t>
            </w:r>
            <w:r w:rsidRPr="00507EC3">
              <w:t xml:space="preserve">naliza la información presentada </w:t>
            </w:r>
            <w:r>
              <w:t xml:space="preserve"> i</w:t>
            </w:r>
            <w:r w:rsidRPr="00507EC3">
              <w:t>dentificando variaciones, relaciones o tendencias y elabora conclusiones que permiten responder la pregunta planteada</w:t>
            </w:r>
            <w:r>
              <w:t>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8B614A" w:rsidRDefault="00BC75A5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t>DBA N° 1</w:t>
            </w:r>
          </w:p>
          <w:p w:rsidR="00BC75A5" w:rsidRPr="008B614A" w:rsidRDefault="00BC75A5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sz w:val="24"/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8B614A">
              <w:rPr>
                <w:rFonts w:cstheme="minorHAnsi"/>
                <w:sz w:val="24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4C623E" w:rsidRDefault="00BC75A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FB09E6">
        <w:trPr>
          <w:trHeight w:val="3516"/>
          <w:jc w:val="center"/>
        </w:trPr>
        <w:tc>
          <w:tcPr>
            <w:tcW w:w="5075" w:type="dxa"/>
          </w:tcPr>
          <w:p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8B614A">
              <w:rPr>
                <w:rFonts w:cs="CheltenhamStd-LightCond"/>
                <w:color w:val="000000" w:themeColor="text1"/>
                <w:szCs w:val="20"/>
              </w:rPr>
              <w:t>Comparo e interpreto datos provenientes de diversas fuentes (prensa, revistas, televisión, experimentos, consultas, entrevistas).</w:t>
            </w:r>
          </w:p>
          <w:p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8B614A">
              <w:rPr>
                <w:rFonts w:cs="CheltenhamStd-LightCond"/>
                <w:color w:val="000000" w:themeColor="text1"/>
                <w:szCs w:val="20"/>
              </w:rPr>
              <w:t xml:space="preserve"> Reconozco la relación entre un conjunto de datos y su representación.</w:t>
            </w:r>
          </w:p>
          <w:p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BC75A5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8B614A">
              <w:rPr>
                <w:rFonts w:cs="CheltenhamStd-LightCond"/>
                <w:color w:val="000000" w:themeColor="text1"/>
                <w:szCs w:val="20"/>
              </w:rPr>
              <w:t xml:space="preserve"> Interpreto, produzco y comparo representaciones gráficas adecuadas para presentar diversos tipos de datos. (Diagramas de barras, diagramas circulares.)</w:t>
            </w:r>
          </w:p>
          <w:p w:rsidR="00BC75A5" w:rsidRDefault="00BC75A5" w:rsidP="008B614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BC75A5" w:rsidRPr="008B614A" w:rsidRDefault="00BC75A5" w:rsidP="008B614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0"/>
              </w:rPr>
            </w:pPr>
          </w:p>
        </w:tc>
        <w:tc>
          <w:tcPr>
            <w:tcW w:w="2424" w:type="dxa"/>
            <w:vMerge/>
          </w:tcPr>
          <w:p w:rsidR="00BC75A5" w:rsidRPr="008B614A" w:rsidRDefault="00BC75A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BC75A5" w:rsidRPr="008B614A" w:rsidRDefault="00BC75A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525000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BC75A5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C75A5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BC75A5" w:rsidRDefault="00BC75A5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BC75A5" w:rsidRPr="002D6BB8" w:rsidRDefault="00BC75A5" w:rsidP="00E300F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2D6BB8">
              <w:rPr>
                <w:rFonts w:cs="Times New Roman"/>
                <w:color w:val="000000"/>
              </w:rPr>
              <w:t>Inte</w:t>
            </w:r>
            <w:r w:rsidRPr="00E300F1">
              <w:rPr>
                <w:rFonts w:cs="Times New Roman"/>
                <w:color w:val="000000"/>
              </w:rPr>
              <w:t xml:space="preserve">rpreta </w:t>
            </w:r>
            <w:r>
              <w:rPr>
                <w:rFonts w:cs="Times New Roman"/>
                <w:color w:val="000000"/>
              </w:rPr>
              <w:t xml:space="preserve">y analiza </w:t>
            </w:r>
            <w:r w:rsidRPr="00E300F1">
              <w:rPr>
                <w:rFonts w:cs="Times New Roman"/>
                <w:color w:val="000000"/>
              </w:rPr>
              <w:t>medidas de centralización, explora ejemplos y j</w:t>
            </w:r>
            <w:r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Pr="00E300F1">
              <w:rPr>
                <w:rFonts w:cs="Times New Roman"/>
                <w:color w:val="000000"/>
              </w:rPr>
              <w:t>de</w:t>
            </w:r>
            <w:r w:rsidRPr="002D6BB8">
              <w:rPr>
                <w:rFonts w:cs="Times New Roman"/>
                <w:color w:val="000000"/>
              </w:rPr>
              <w:t xml:space="preserve"> problema</w:t>
            </w:r>
            <w:r w:rsidRPr="00E300F1">
              <w:rPr>
                <w:rFonts w:cs="Times New Roman"/>
                <w:color w:val="000000"/>
              </w:rPr>
              <w:t>s de aplicación</w:t>
            </w:r>
            <w:r w:rsidRPr="002D6BB8">
              <w:rPr>
                <w:rFonts w:cs="Times New Roman"/>
                <w:color w:val="000000"/>
              </w:rPr>
              <w:t xml:space="preserve">. </w:t>
            </w:r>
          </w:p>
          <w:p w:rsidR="00BC75A5" w:rsidRDefault="00BC75A5" w:rsidP="001A11F3">
            <w:pPr>
              <w:rPr>
                <w:rFonts w:cstheme="minorHAnsi"/>
                <w:b/>
                <w:szCs w:val="24"/>
              </w:rPr>
            </w:pPr>
          </w:p>
          <w:p w:rsidR="00BC75A5" w:rsidRPr="00037CA3" w:rsidRDefault="00BC75A5" w:rsidP="00E300F1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 usando un lenguaje escrito, algebraico, gráfico, pictórico, expresa patrones en el lenguaje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</w:t>
            </w:r>
            <w:r>
              <w:rPr>
                <w:rFonts w:cs="Times New Roman"/>
                <w:color w:val="000000"/>
              </w:rPr>
              <w:t xml:space="preserve">e interpretación </w:t>
            </w:r>
            <w:r w:rsidRPr="00721290">
              <w:rPr>
                <w:rFonts w:cs="Times New Roman"/>
                <w:color w:val="000000"/>
              </w:rPr>
              <w:t xml:space="preserve">de problemas </w:t>
            </w:r>
            <w:r>
              <w:rPr>
                <w:rFonts w:cs="Times New Roman"/>
                <w:color w:val="000000"/>
              </w:rPr>
              <w:t>con medidas de tendencia central.</w:t>
            </w:r>
          </w:p>
          <w:p w:rsidR="00BC75A5" w:rsidRPr="00536FF1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BC75A5" w:rsidRPr="004C623E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BC75A5" w:rsidRPr="00C6222B" w:rsidRDefault="00BC75A5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BC75A5" w:rsidRPr="004C623E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Medidas de tendencia central:</w:t>
            </w:r>
          </w:p>
          <w:p w:rsidR="00BC75A5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-Media</w:t>
            </w:r>
          </w:p>
          <w:p w:rsidR="00BC75A5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-Mediana</w:t>
            </w:r>
          </w:p>
          <w:p w:rsidR="00BC75A5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-Moda</w:t>
            </w:r>
          </w:p>
          <w:p w:rsidR="00BC75A5" w:rsidRPr="00507EC3" w:rsidRDefault="00BC75A5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-Rango.</w:t>
            </w:r>
          </w:p>
          <w:p w:rsidR="00BC75A5" w:rsidRPr="003712C5" w:rsidRDefault="00BC75A5" w:rsidP="00507EC3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5A5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Default="00BC75A5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C00911" w:rsidRDefault="00BC75A5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75A5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B80DDA" w:rsidRDefault="00BC75A5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DA3C6A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BC75A5" w:rsidRPr="00EB1965" w:rsidRDefault="00BC75A5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8</w:t>
            </w:r>
          </w:p>
          <w:p w:rsidR="00BC75A5" w:rsidRPr="00507EC3" w:rsidRDefault="00BC75A5" w:rsidP="00507EC3">
            <w:r w:rsidRPr="00507EC3">
              <w:t>Encuentra e interpreta las medidas de tendencia central y el rango en datos agrupados, empleando herramientas tecnológicas cuando sea posible.</w:t>
            </w:r>
          </w:p>
          <w:p w:rsidR="00BC75A5" w:rsidRPr="00507EC3" w:rsidRDefault="00BC75A5" w:rsidP="00507EC3"/>
          <w:p w:rsidR="00BC75A5" w:rsidRPr="00507EC3" w:rsidRDefault="00BC75A5" w:rsidP="00507EC3">
            <w:pPr>
              <w:rPr>
                <w:rFonts w:cs="AvantGarde Bk BT"/>
                <w:lang w:val="es-CO"/>
              </w:rPr>
            </w:pPr>
            <w:r w:rsidRPr="00507EC3">
              <w:t>Analiza la información presentada identificando variaciones, relaciones o tendencias y elabora conclusiones que permiten responder la pregunta planteada.</w:t>
            </w:r>
          </w:p>
          <w:p w:rsidR="00BC75A5" w:rsidRPr="00B8161E" w:rsidRDefault="00BC75A5" w:rsidP="001A11F3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8F0AE3" w:rsidRDefault="00BC75A5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BC75A5" w:rsidRPr="00975899" w:rsidRDefault="00BC75A5" w:rsidP="00972D8C">
            <w:pPr>
              <w:rPr>
                <w:rFonts w:cstheme="minorHAnsi"/>
                <w:b/>
                <w:szCs w:val="20"/>
              </w:rPr>
            </w:pPr>
            <w:r w:rsidRPr="008B614A">
              <w:rPr>
                <w:sz w:val="24"/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8B614A">
              <w:rPr>
                <w:rFonts w:cstheme="minorHAnsi"/>
                <w:sz w:val="24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3712C5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1A11F3">
        <w:trPr>
          <w:trHeight w:val="3516"/>
          <w:jc w:val="center"/>
        </w:trPr>
        <w:tc>
          <w:tcPr>
            <w:tcW w:w="5075" w:type="dxa"/>
          </w:tcPr>
          <w:p w:rsidR="00BC75A5" w:rsidRDefault="00BC75A5" w:rsidP="00507EC3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000000" w:themeColor="text1"/>
                <w:szCs w:val="20"/>
              </w:rPr>
            </w:pPr>
            <w:r w:rsidRPr="00507EC3">
              <w:rPr>
                <w:rFonts w:cs="CheltenhamStd-LightCond"/>
                <w:color w:val="000000" w:themeColor="text1"/>
                <w:szCs w:val="20"/>
              </w:rPr>
              <w:t>Uso medidas de tendencia central (media, mediana, moda) para interpretar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507EC3">
              <w:rPr>
                <w:rFonts w:cs="CheltenhamStd-LightCond"/>
                <w:color w:val="000000" w:themeColor="text1"/>
                <w:szCs w:val="20"/>
              </w:rPr>
              <w:t xml:space="preserve">comportamiento de un 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con</w:t>
            </w:r>
            <w:r w:rsidRPr="00507EC3">
              <w:rPr>
                <w:rFonts w:cs="CheltenhamStd-LightCond"/>
                <w:color w:val="000000" w:themeColor="text1"/>
                <w:szCs w:val="20"/>
              </w:rPr>
              <w:t>junto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507EC3">
              <w:rPr>
                <w:rFonts w:cs="CheltenhamStd-LightCond"/>
                <w:color w:val="000000" w:themeColor="text1"/>
                <w:szCs w:val="20"/>
              </w:rPr>
              <w:t>de datos.</w:t>
            </w:r>
          </w:p>
          <w:p w:rsidR="00BC75A5" w:rsidRDefault="00BC75A5" w:rsidP="00507EC3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000000" w:themeColor="text1"/>
                <w:szCs w:val="20"/>
              </w:rPr>
            </w:pPr>
          </w:p>
          <w:p w:rsidR="00BC75A5" w:rsidRPr="008D18F7" w:rsidRDefault="00BC75A5" w:rsidP="00507EC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72D8C">
              <w:rPr>
                <w:rFonts w:cs="CheltenhamStd-LightCond"/>
                <w:color w:val="000000" w:themeColor="text1"/>
                <w:szCs w:val="20"/>
              </w:rPr>
              <w:t>Resuelvo y formulo problemas a partir de un conjunto de datos presentados en tablas, diagramas de barras, diagramas circulares</w:t>
            </w:r>
            <w:r w:rsidRPr="00972D8C">
              <w:rPr>
                <w:rFonts w:ascii="CheltenhamStd-LightCond" w:hAnsi="CheltenhamStd-LightCond" w:cs="CheltenhamStd-LightCond"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525000" w:rsidRDefault="00BC75A5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lastRenderedPageBreak/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 xml:space="preserve">las actividades que el docente diseñe </w:t>
            </w:r>
            <w:r w:rsidRPr="004D00FD">
              <w:rPr>
                <w:sz w:val="20"/>
                <w:szCs w:val="20"/>
              </w:rPr>
              <w:lastRenderedPageBreak/>
              <w:t>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Marcador.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BC75A5" w:rsidRDefault="00BC75A5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17CA1" w:rsidRDefault="00C17CA1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C75A5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BC75A5" w:rsidRDefault="00BC75A5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BC75A5" w:rsidRPr="00906077" w:rsidRDefault="00BC75A5" w:rsidP="00C12F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906077">
              <w:rPr>
                <w:rFonts w:cs="Times New Roman"/>
                <w:color w:val="000000"/>
              </w:rPr>
              <w:t>U</w:t>
            </w:r>
            <w:r w:rsidRPr="00C12F45">
              <w:rPr>
                <w:rFonts w:cs="Times New Roman"/>
                <w:color w:val="000000"/>
              </w:rPr>
              <w:t>sa diferentes tipos de lenguaje,</w:t>
            </w:r>
            <w:r w:rsidRPr="00C12F45">
              <w:rPr>
                <w:rFonts w:cs="Times New Roman"/>
              </w:rPr>
              <w:t xml:space="preserve"> j</w:t>
            </w:r>
            <w:r w:rsidRPr="00906077">
              <w:rPr>
                <w:rFonts w:cs="Times New Roman"/>
                <w:color w:val="000000"/>
              </w:rPr>
              <w:t xml:space="preserve">ustifica </w:t>
            </w:r>
            <w:r w:rsidRPr="00C12F45">
              <w:rPr>
                <w:rFonts w:cs="Times New Roman"/>
                <w:color w:val="000000"/>
              </w:rPr>
              <w:t>p</w:t>
            </w:r>
            <w:r w:rsidRPr="00906077">
              <w:rPr>
                <w:rFonts w:cs="Times New Roman"/>
                <w:color w:val="000000"/>
              </w:rPr>
              <w:t xml:space="preserve">rocedimientos y estrategias </w:t>
            </w:r>
            <w:r w:rsidRPr="00C12F45">
              <w:rPr>
                <w:rFonts w:cs="Times New Roman"/>
                <w:color w:val="000000"/>
              </w:rPr>
              <w:t xml:space="preserve">de procedimientos, para </w:t>
            </w:r>
            <w:r w:rsidRPr="00C12F45">
              <w:rPr>
                <w:rFonts w:cs="Times New Roman"/>
              </w:rPr>
              <w:t xml:space="preserve"> r</w:t>
            </w:r>
            <w:r w:rsidRPr="00906077">
              <w:rPr>
                <w:rFonts w:cs="Times New Roman"/>
                <w:color w:val="000000"/>
              </w:rPr>
              <w:t>azona</w:t>
            </w:r>
            <w:r w:rsidRPr="00C12F45">
              <w:rPr>
                <w:rFonts w:cs="Times New Roman"/>
                <w:color w:val="000000"/>
              </w:rPr>
              <w:t>r</w:t>
            </w:r>
            <w:r w:rsidRPr="00906077">
              <w:rPr>
                <w:rFonts w:cs="Times New Roman"/>
                <w:color w:val="000000"/>
              </w:rPr>
              <w:t xml:space="preserve"> las respuestas</w:t>
            </w:r>
            <w:r w:rsidRPr="00C12F45">
              <w:rPr>
                <w:rFonts w:cs="Times New Roman"/>
                <w:color w:val="000000"/>
              </w:rPr>
              <w:t xml:space="preserve"> en el cálculo de probabilidades.</w:t>
            </w:r>
            <w:r w:rsidRPr="00906077">
              <w:rPr>
                <w:rFonts w:cs="Times New Roman"/>
                <w:color w:val="000000"/>
              </w:rPr>
              <w:t xml:space="preserve"> </w:t>
            </w:r>
          </w:p>
          <w:p w:rsidR="00BC75A5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BC75A5" w:rsidRDefault="00BC75A5" w:rsidP="00C12F45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</w:t>
            </w:r>
            <w:r w:rsidRPr="00536FF1">
              <w:rPr>
                <w:rFonts w:cstheme="minorHAnsi"/>
                <w:b/>
                <w:szCs w:val="24"/>
              </w:rPr>
              <w:t>PROCEDIMENTAL</w:t>
            </w:r>
            <w:r>
              <w:rPr>
                <w:rFonts w:cstheme="minorHAnsi"/>
                <w:szCs w:val="24"/>
              </w:rPr>
              <w:t>:</w:t>
            </w:r>
          </w:p>
          <w:p w:rsidR="00BC75A5" w:rsidRPr="00BC0222" w:rsidRDefault="00BC75A5" w:rsidP="00C12F4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:rsidR="00BC75A5" w:rsidRPr="004C623E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BC75A5" w:rsidRPr="00C6222B" w:rsidRDefault="00BC75A5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BC75A5" w:rsidRPr="00C6222B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BC75A5" w:rsidRPr="004C623E" w:rsidRDefault="00BC75A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BC75A5" w:rsidRPr="00972D8C" w:rsidRDefault="00BC75A5" w:rsidP="00972D8C">
            <w:pPr>
              <w:rPr>
                <w:rFonts w:cstheme="minorHAnsi"/>
                <w:szCs w:val="24"/>
                <w:lang w:val="es-CO"/>
              </w:rPr>
            </w:pPr>
            <w:r w:rsidRPr="00972D8C">
              <w:rPr>
                <w:rFonts w:cstheme="minorHAnsi"/>
                <w:szCs w:val="24"/>
                <w:lang w:val="es-CO"/>
              </w:rPr>
              <w:t>Teoría de la probabilidad:</w:t>
            </w:r>
          </w:p>
          <w:p w:rsidR="00BC75A5" w:rsidRPr="00972D8C" w:rsidRDefault="00BC75A5" w:rsidP="00972D8C">
            <w:pPr>
              <w:jc w:val="left"/>
              <w:rPr>
                <w:rFonts w:cstheme="minorHAnsi"/>
                <w:szCs w:val="24"/>
              </w:rPr>
            </w:pPr>
            <w:r w:rsidRPr="00972D8C">
              <w:rPr>
                <w:rFonts w:cstheme="minorHAnsi"/>
                <w:szCs w:val="24"/>
              </w:rPr>
              <w:t>-Probabilidad simple.</w:t>
            </w:r>
          </w:p>
          <w:p w:rsidR="00BC75A5" w:rsidRPr="00972D8C" w:rsidRDefault="00BC75A5" w:rsidP="00972D8C">
            <w:pPr>
              <w:jc w:val="left"/>
              <w:rPr>
                <w:rFonts w:cstheme="minorHAnsi"/>
                <w:szCs w:val="24"/>
              </w:rPr>
            </w:pPr>
            <w:r w:rsidRPr="00972D8C">
              <w:rPr>
                <w:rFonts w:cstheme="minorHAnsi"/>
                <w:szCs w:val="24"/>
              </w:rPr>
              <w:t xml:space="preserve">- Propiedades de la </w:t>
            </w:r>
            <w:r>
              <w:rPr>
                <w:rFonts w:cstheme="minorHAnsi"/>
                <w:szCs w:val="24"/>
              </w:rPr>
              <w:t xml:space="preserve">                  </w:t>
            </w:r>
            <w:r w:rsidRPr="00972D8C">
              <w:rPr>
                <w:rFonts w:cstheme="minorHAnsi"/>
                <w:szCs w:val="24"/>
              </w:rPr>
              <w:t>probabilidad.</w:t>
            </w:r>
          </w:p>
          <w:p w:rsidR="00BC75A5" w:rsidRPr="00972D8C" w:rsidRDefault="00BC75A5" w:rsidP="00972D8C">
            <w:pPr>
              <w:jc w:val="left"/>
              <w:rPr>
                <w:rFonts w:cstheme="minorHAnsi"/>
                <w:szCs w:val="24"/>
              </w:rPr>
            </w:pPr>
            <w:r w:rsidRPr="00972D8C">
              <w:rPr>
                <w:rFonts w:cstheme="minorHAnsi"/>
                <w:szCs w:val="24"/>
              </w:rPr>
              <w:t>- Principio de la multiplicación.</w:t>
            </w:r>
          </w:p>
          <w:p w:rsidR="00BC75A5" w:rsidRPr="00972D8C" w:rsidRDefault="00BC75A5" w:rsidP="00972D8C">
            <w:pPr>
              <w:jc w:val="left"/>
              <w:rPr>
                <w:rFonts w:cstheme="minorHAnsi"/>
                <w:szCs w:val="24"/>
              </w:rPr>
            </w:pPr>
            <w:r w:rsidRPr="00972D8C">
              <w:rPr>
                <w:rFonts w:cstheme="minorHAnsi"/>
                <w:szCs w:val="24"/>
              </w:rPr>
              <w:t>-Diagrama del árbol.</w:t>
            </w:r>
          </w:p>
          <w:p w:rsidR="00BC75A5" w:rsidRPr="00972D8C" w:rsidRDefault="00BC75A5" w:rsidP="00972D8C">
            <w:pPr>
              <w:rPr>
                <w:rFonts w:cstheme="minorHAnsi"/>
                <w:szCs w:val="24"/>
              </w:rPr>
            </w:pPr>
          </w:p>
          <w:p w:rsidR="00BC75A5" w:rsidRPr="003712C5" w:rsidRDefault="00BC75A5" w:rsidP="00972D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75A5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BC75A5" w:rsidRPr="003712C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Default="00BC75A5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C00911" w:rsidRDefault="00BC75A5" w:rsidP="00972D8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75A5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BC75A5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4C623E" w:rsidRDefault="00BC75A5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BC75A5" w:rsidRPr="00B80DDA" w:rsidRDefault="00BC75A5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3712C5" w:rsidRDefault="00BC75A5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0D2B1A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BC75A5" w:rsidRPr="004F4616" w:rsidRDefault="00BC75A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BC75A5" w:rsidRDefault="00BC75A5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9</w:t>
            </w:r>
          </w:p>
          <w:p w:rsidR="00BC75A5" w:rsidRDefault="00BC75A5" w:rsidP="00972D8C">
            <w:r>
              <w:t>Elabora tablas o diagramas de árbol para representar las distintas maneras en que un experimento aleatorio puede suceder.</w:t>
            </w:r>
          </w:p>
          <w:p w:rsidR="00BC75A5" w:rsidRDefault="00BC75A5" w:rsidP="00972D8C"/>
          <w:p w:rsidR="00BC75A5" w:rsidRDefault="00BC75A5" w:rsidP="00972D8C">
            <w:r>
              <w:t xml:space="preserve">Usa el principio multiplicativo para calcular el número de resultados posibles. </w:t>
            </w:r>
          </w:p>
          <w:p w:rsidR="00BC75A5" w:rsidRDefault="00BC75A5" w:rsidP="00972D8C"/>
          <w:p w:rsidR="00BC75A5" w:rsidRPr="00EB1965" w:rsidRDefault="00BC75A5" w:rsidP="00972D8C">
            <w:pPr>
              <w:rPr>
                <w:rFonts w:cstheme="minorHAnsi"/>
                <w:b/>
                <w:sz w:val="20"/>
              </w:rPr>
            </w:pPr>
            <w:r>
              <w:t>Interpreta el número de resultados considerando que cuando se cambia de orden no se altera el resultado.</w:t>
            </w:r>
          </w:p>
          <w:p w:rsidR="00BC75A5" w:rsidRPr="00EB1965" w:rsidRDefault="00BC75A5" w:rsidP="002814E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8F0AE3" w:rsidRDefault="00BC75A5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BC75A5" w:rsidRPr="00975899" w:rsidRDefault="00BC75A5" w:rsidP="00972D8C">
            <w:pPr>
              <w:rPr>
                <w:rFonts w:cstheme="minorHAnsi"/>
                <w:b/>
                <w:szCs w:val="20"/>
              </w:rPr>
            </w:pPr>
            <w:r w:rsidRPr="00972D8C">
              <w:rPr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972D8C">
              <w:rPr>
                <w:rFonts w:cstheme="minorHAnsi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C75A5" w:rsidRPr="003712C5" w:rsidRDefault="00BC75A5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C75A5" w:rsidRPr="003712C5" w:rsidTr="001A11F3">
        <w:trPr>
          <w:trHeight w:val="3516"/>
          <w:jc w:val="center"/>
        </w:trPr>
        <w:tc>
          <w:tcPr>
            <w:tcW w:w="5075" w:type="dxa"/>
          </w:tcPr>
          <w:p w:rsidR="00BC75A5" w:rsidRPr="0079475C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>Uso modelos (diagramas de árbol,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por ejemplo) para discutir y predecir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posibilidad de ocurrencia de un</w:t>
            </w:r>
          </w:p>
          <w:p w:rsidR="00BC75A5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>evento.</w:t>
            </w:r>
          </w:p>
          <w:p w:rsidR="00BC75A5" w:rsidRPr="0079475C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BC75A5" w:rsidRPr="0079475C" w:rsidRDefault="00BC75A5" w:rsidP="0079475C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 xml:space="preserve"> Conjeturo acerca del resultado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un experimento aleatorio usando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79475C">
              <w:rPr>
                <w:rFonts w:cs="CheltenhamStd-LightCond"/>
                <w:color w:val="000000" w:themeColor="text1"/>
                <w:szCs w:val="20"/>
              </w:rPr>
              <w:t>proporcionalidad y nociones básicas</w:t>
            </w:r>
          </w:p>
          <w:p w:rsidR="00BC75A5" w:rsidRPr="001E0E76" w:rsidRDefault="00BC75A5" w:rsidP="0079475C">
            <w:pPr>
              <w:rPr>
                <w:rFonts w:cstheme="minorHAnsi"/>
                <w:szCs w:val="20"/>
              </w:rPr>
            </w:pPr>
            <w:r w:rsidRPr="0079475C">
              <w:rPr>
                <w:rFonts w:cs="CheltenhamStd-LightCond"/>
                <w:color w:val="000000" w:themeColor="text1"/>
                <w:szCs w:val="20"/>
              </w:rPr>
              <w:t>de probabilidad.</w:t>
            </w:r>
          </w:p>
        </w:tc>
        <w:tc>
          <w:tcPr>
            <w:tcW w:w="2424" w:type="dxa"/>
            <w:vMerge/>
          </w:tcPr>
          <w:p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BC75A5" w:rsidRPr="004C623E" w:rsidRDefault="00BC75A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BC75A5" w:rsidRPr="00525000" w:rsidRDefault="00BC75A5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17CA1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Periódico</w:t>
            </w:r>
          </w:p>
          <w:p w:rsidR="008D18F7" w:rsidRPr="00C17CA1" w:rsidRDefault="008D18F7" w:rsidP="00C17CA1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73ACA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81314" w:rsidRPr="003712C5" w:rsidTr="00173ACA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981314" w:rsidRPr="003712C5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981314" w:rsidRDefault="00981314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81314" w:rsidRPr="00BC0222" w:rsidRDefault="00981314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 </w:t>
            </w: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:rsidR="00981314" w:rsidRDefault="00981314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981314" w:rsidRPr="00721290" w:rsidRDefault="00981314" w:rsidP="00E6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 y desarrolla y aplica diferentes estrategias para el cálculo de probabilidades y el uso de tablas de contingencia.</w:t>
            </w:r>
          </w:p>
          <w:p w:rsidR="00981314" w:rsidRPr="00536FF1" w:rsidRDefault="00981314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81314" w:rsidRPr="004C623E" w:rsidRDefault="00981314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981314" w:rsidRPr="004C623E" w:rsidRDefault="00981314" w:rsidP="00C17C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81314" w:rsidRDefault="00981314" w:rsidP="0079475C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Caracterización de datos y probabilidad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981314" w:rsidRPr="00E764BF" w:rsidRDefault="00981314" w:rsidP="00E764BF">
            <w:pPr>
              <w:jc w:val="left"/>
              <w:rPr>
                <w:rFonts w:cstheme="minorHAnsi"/>
                <w:sz w:val="24"/>
                <w:szCs w:val="24"/>
              </w:rPr>
            </w:pPr>
            <w:r w:rsidRPr="00E764BF">
              <w:rPr>
                <w:rFonts w:cstheme="minorHAnsi"/>
                <w:sz w:val="24"/>
                <w:szCs w:val="24"/>
                <w:lang w:val="es-CO"/>
              </w:rPr>
              <w:t>-</w:t>
            </w:r>
            <w:r w:rsidRPr="00E764BF">
              <w:rPr>
                <w:rFonts w:cstheme="minorHAnsi"/>
                <w:sz w:val="24"/>
                <w:szCs w:val="24"/>
              </w:rPr>
              <w:t xml:space="preserve"> Probabilidad y frecuencia relativa.</w:t>
            </w:r>
          </w:p>
          <w:p w:rsidR="00981314" w:rsidRPr="003712C5" w:rsidRDefault="00981314" w:rsidP="00E764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3712C5">
              <w:rPr>
                <w:rFonts w:cstheme="minorHAnsi"/>
                <w:sz w:val="24"/>
                <w:szCs w:val="24"/>
              </w:rPr>
              <w:t>Probabilidad y tablas marginales.</w:t>
            </w:r>
          </w:p>
        </w:tc>
      </w:tr>
      <w:tr w:rsidR="00981314" w:rsidRPr="003712C5" w:rsidTr="00173ACA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981314" w:rsidRPr="003712C5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981314" w:rsidRPr="004C623E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981314" w:rsidRPr="004C623E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81314" w:rsidRDefault="00981314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81314" w:rsidRPr="00C00911" w:rsidRDefault="00981314" w:rsidP="00E764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81314" w:rsidRPr="003712C5" w:rsidTr="00173ACA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981314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314" w:rsidRPr="004F4616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981314" w:rsidRPr="004C623E" w:rsidRDefault="00981314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981314" w:rsidRPr="00B80DDA" w:rsidRDefault="00981314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81314" w:rsidRPr="004C623E" w:rsidRDefault="0098131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81314" w:rsidRPr="003712C5" w:rsidRDefault="00981314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81314" w:rsidRPr="003712C5" w:rsidTr="00173ACA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81314" w:rsidRPr="004F4616" w:rsidRDefault="0098131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81314" w:rsidRPr="00EB1965" w:rsidRDefault="00981314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9</w:t>
            </w:r>
          </w:p>
          <w:p w:rsidR="00981314" w:rsidRDefault="00981314" w:rsidP="00E764BF">
            <w:r>
              <w:t>Elabora tablas o diagramas de árbol para representar las distintas maneras en que un experimento aleatorio puede suceder.</w:t>
            </w:r>
          </w:p>
          <w:p w:rsidR="00981314" w:rsidRDefault="00981314" w:rsidP="00E764BF"/>
          <w:p w:rsidR="00981314" w:rsidRPr="00EB1965" w:rsidRDefault="00981314" w:rsidP="00E764BF">
            <w:pPr>
              <w:rPr>
                <w:rFonts w:cstheme="minorHAnsi"/>
                <w:b/>
                <w:sz w:val="20"/>
              </w:rPr>
            </w:pPr>
            <w:r>
              <w:t>Interpreta el número de resultados considerando que cuando se cambia de orden no se altera el resultado.</w:t>
            </w:r>
          </w:p>
          <w:p w:rsidR="00981314" w:rsidRPr="00EB1965" w:rsidRDefault="00981314" w:rsidP="006427E3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81314" w:rsidRDefault="00981314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981314" w:rsidRPr="00E764BF" w:rsidRDefault="00981314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972D8C">
              <w:rPr>
                <w:szCs w:val="20"/>
              </w:rPr>
              <w:t>Analiza la estructura de la información que circula por los medios de comunicación y la emplea como soporte para sus producciones discursivas</w:t>
            </w:r>
            <w:r w:rsidRPr="00972D8C">
              <w:rPr>
                <w:rFonts w:cstheme="minorHAnsi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81314" w:rsidRPr="004C623E" w:rsidRDefault="0098131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81314" w:rsidRPr="003712C5" w:rsidRDefault="00981314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81314" w:rsidRPr="003712C5" w:rsidTr="00173ACA">
        <w:trPr>
          <w:trHeight w:val="3516"/>
          <w:jc w:val="center"/>
        </w:trPr>
        <w:tc>
          <w:tcPr>
            <w:tcW w:w="5075" w:type="dxa"/>
          </w:tcPr>
          <w:p w:rsidR="00981314" w:rsidRPr="00E764BF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Conjeturo acerca del resultado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un experimento aleatorio usando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proporcionalidad y nociones básicas</w:t>
            </w:r>
          </w:p>
          <w:p w:rsidR="00981314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de probabilidad.</w:t>
            </w:r>
          </w:p>
          <w:p w:rsidR="00981314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981314" w:rsidRPr="00E764BF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 xml:space="preserve"> Resuelvo y formulo problemas a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p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artir de un conjunto de datos presentados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en tablas, diagramas de</w:t>
            </w:r>
          </w:p>
          <w:p w:rsidR="00981314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barras, diagramas circulares.</w:t>
            </w:r>
          </w:p>
          <w:p w:rsidR="00981314" w:rsidRPr="00E764BF" w:rsidRDefault="00981314" w:rsidP="00E764B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981314" w:rsidRPr="007F69AB" w:rsidRDefault="00981314" w:rsidP="00E764B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764BF">
              <w:rPr>
                <w:rFonts w:cs="CheltenhamStd-LightCond"/>
                <w:color w:val="000000" w:themeColor="text1"/>
                <w:szCs w:val="20"/>
              </w:rPr>
              <w:t>Predigo y justi</w:t>
            </w:r>
            <w:r>
              <w:rPr>
                <w:rFonts w:cs="CheltenhamStd-LightCond"/>
                <w:color w:val="000000" w:themeColor="text1"/>
                <w:szCs w:val="20"/>
              </w:rPr>
              <w:t>fi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co razonamientos y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conclusiones usando información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E764BF">
              <w:rPr>
                <w:rFonts w:cs="CheltenhamStd-LightCond"/>
                <w:color w:val="000000" w:themeColor="text1"/>
                <w:szCs w:val="20"/>
              </w:rPr>
              <w:t>estadística.</w:t>
            </w:r>
          </w:p>
        </w:tc>
        <w:tc>
          <w:tcPr>
            <w:tcW w:w="2424" w:type="dxa"/>
            <w:vMerge/>
          </w:tcPr>
          <w:p w:rsidR="00981314" w:rsidRPr="004C623E" w:rsidRDefault="0098131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81314" w:rsidRPr="004C623E" w:rsidRDefault="0098131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81314" w:rsidRPr="004C623E" w:rsidRDefault="0098131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81314" w:rsidRPr="00525000" w:rsidRDefault="00981314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73ACA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73ACA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17CA1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C17CA1" w:rsidRPr="003712C5" w:rsidRDefault="00C17CA1" w:rsidP="00C17CA1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17CA1" w:rsidRDefault="00C17CA1" w:rsidP="00C17CA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Periódico</w:t>
            </w:r>
          </w:p>
          <w:p w:rsidR="008D18F7" w:rsidRPr="004C623E" w:rsidRDefault="008D18F7" w:rsidP="00C17CA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73ACA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73ACA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B4512A" w:rsidRPr="004F7EE6" w:rsidRDefault="00C43821" w:rsidP="004F7EE6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4F7EE6" w:rsidRDefault="004F7EE6" w:rsidP="00173ACA">
      <w:pPr>
        <w:spacing w:line="240" w:lineRule="auto"/>
        <w:rPr>
          <w:rFonts w:cstheme="minorHAnsi"/>
          <w:sz w:val="24"/>
          <w:szCs w:val="24"/>
        </w:rPr>
      </w:pPr>
    </w:p>
    <w:p w:rsidR="004F7EE6" w:rsidRDefault="004F7EE6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4F7EE6" w:rsidRPr="003712C5" w:rsidTr="004F7EE6">
        <w:trPr>
          <w:trHeight w:val="70"/>
        </w:trPr>
        <w:tc>
          <w:tcPr>
            <w:tcW w:w="0" w:type="auto"/>
            <w:shd w:val="clear" w:color="auto" w:fill="D9D9D9" w:themeFill="background1" w:themeFillShade="D9"/>
          </w:tcPr>
          <w:p w:rsidR="004F7EE6" w:rsidRPr="00173ACA" w:rsidRDefault="004F7EE6" w:rsidP="00F02FA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73ACA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4F7EE6" w:rsidRPr="003712C5" w:rsidTr="004F7EE6">
        <w:trPr>
          <w:trHeight w:val="197"/>
        </w:trPr>
        <w:tc>
          <w:tcPr>
            <w:tcW w:w="0" w:type="auto"/>
          </w:tcPr>
          <w:p w:rsidR="00730DF0" w:rsidRPr="00730DF0" w:rsidRDefault="00730DF0" w:rsidP="00B6507D">
            <w:pPr>
              <w:pStyle w:val="Prrafodelista"/>
              <w:numPr>
                <w:ilvl w:val="0"/>
                <w:numId w:val="66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664CE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64CE1">
              <w:rPr>
                <w:rFonts w:cstheme="minorHAnsi"/>
                <w:sz w:val="24"/>
                <w:szCs w:val="24"/>
              </w:rPr>
              <w:t xml:space="preserve"> </w:t>
            </w:r>
            <w:r w:rsidRPr="00664CE1">
              <w:rPr>
                <w:rFonts w:cs="Times New Roman"/>
                <w:color w:val="000000"/>
              </w:rPr>
              <w:t>Representa conceptos básicos de la Estadística, mediante la caracterización de variables, a través de</w:t>
            </w:r>
            <w:r>
              <w:rPr>
                <w:rFonts w:cs="Times New Roman"/>
                <w:color w:val="000000"/>
              </w:rPr>
              <w:t xml:space="preserve"> gráficos, tablas, histogramas</w:t>
            </w:r>
            <w:r w:rsidRPr="00664CE1">
              <w:rPr>
                <w:rFonts w:cs="Times New Roman"/>
                <w:color w:val="000000"/>
              </w:rPr>
              <w:t xml:space="preserve">, medidas descriptivas </w:t>
            </w:r>
            <w:r w:rsidRPr="00664CE1">
              <w:rPr>
                <w:rFonts w:cstheme="minorHAnsi"/>
                <w:sz w:val="24"/>
                <w:szCs w:val="24"/>
              </w:rPr>
              <w:t>y la probabilidad de ocurrencia de un evento.</w:t>
            </w:r>
          </w:p>
          <w:p w:rsidR="00730DF0" w:rsidRPr="00D57639" w:rsidRDefault="00730DF0" w:rsidP="00730DF0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Cs w:val="24"/>
              </w:rPr>
            </w:pPr>
            <w:r w:rsidRPr="00664CE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37CA3">
              <w:t xml:space="preserve"> Modela usando un lenguaje escrito, algebraico, gráfico, pictórico, expresa patrones en el </w:t>
            </w:r>
            <w:r w:rsidR="00B6507D" w:rsidRPr="00037CA3">
              <w:t>lenguaje estadístico</w:t>
            </w:r>
            <w:r w:rsidRPr="00037CA3">
              <w:t xml:space="preserve"> y g</w:t>
            </w:r>
            <w:r w:rsidRPr="00664CE1">
              <w:rPr>
                <w:rFonts w:cs="Times New Roman"/>
                <w:color w:val="000000"/>
              </w:rPr>
              <w:t xml:space="preserve">eneraliza estrategias para la solución e interpretación de problemas </w:t>
            </w:r>
            <w:r>
              <w:rPr>
                <w:rFonts w:cs="Times New Roman"/>
                <w:color w:val="000000"/>
              </w:rPr>
              <w:t>estadísticos</w:t>
            </w:r>
            <w:r w:rsidRPr="00664CE1">
              <w:rPr>
                <w:rFonts w:cs="Times New Roman"/>
                <w:color w:val="000000"/>
              </w:rPr>
              <w:t>.</w:t>
            </w:r>
          </w:p>
          <w:p w:rsidR="004F7EE6" w:rsidRPr="00EC54A1" w:rsidRDefault="004F7EE6" w:rsidP="00730DF0">
            <w:pPr>
              <w:pStyle w:val="Prrafodelista"/>
              <w:numPr>
                <w:ilvl w:val="0"/>
                <w:numId w:val="66"/>
              </w:numPr>
              <w:rPr>
                <w:rFonts w:cstheme="minorHAnsi"/>
                <w:sz w:val="24"/>
                <w:szCs w:val="24"/>
              </w:rPr>
            </w:pPr>
            <w:r w:rsidRPr="00EC54A1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8D18F7" w:rsidRPr="003712C5" w:rsidRDefault="008D18F7" w:rsidP="00173ACA">
      <w:pPr>
        <w:spacing w:line="240" w:lineRule="auto"/>
        <w:rPr>
          <w:rFonts w:cstheme="minorHAnsi"/>
          <w:sz w:val="24"/>
          <w:szCs w:val="24"/>
        </w:rPr>
      </w:pPr>
    </w:p>
    <w:sectPr w:rsidR="008D18F7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C48" w:rsidRDefault="00CF7C48">
      <w:pPr>
        <w:spacing w:after="0" w:line="240" w:lineRule="auto"/>
      </w:pPr>
      <w:r>
        <w:separator/>
      </w:r>
    </w:p>
  </w:endnote>
  <w:endnote w:type="continuationSeparator" w:id="0">
    <w:p w:rsidR="00CF7C48" w:rsidRDefault="00CF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C48" w:rsidRDefault="00CF7C48">
      <w:pPr>
        <w:spacing w:after="0" w:line="240" w:lineRule="auto"/>
      </w:pPr>
      <w:r>
        <w:separator/>
      </w:r>
    </w:p>
  </w:footnote>
  <w:footnote w:type="continuationSeparator" w:id="0">
    <w:p w:rsidR="00CF7C48" w:rsidRDefault="00CF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B18019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9E4883"/>
    <w:multiLevelType w:val="hybridMultilevel"/>
    <w:tmpl w:val="082CF7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4"/>
  </w:num>
  <w:num w:numId="5">
    <w:abstractNumId w:val="58"/>
  </w:num>
  <w:num w:numId="6">
    <w:abstractNumId w:val="4"/>
  </w:num>
  <w:num w:numId="7">
    <w:abstractNumId w:val="50"/>
  </w:num>
  <w:num w:numId="8">
    <w:abstractNumId w:val="60"/>
  </w:num>
  <w:num w:numId="9">
    <w:abstractNumId w:val="26"/>
  </w:num>
  <w:num w:numId="10">
    <w:abstractNumId w:val="56"/>
  </w:num>
  <w:num w:numId="11">
    <w:abstractNumId w:val="65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1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3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2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 w:numId="66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333B9"/>
    <w:rsid w:val="00037CA3"/>
    <w:rsid w:val="00037FC7"/>
    <w:rsid w:val="0005577C"/>
    <w:rsid w:val="00095FD1"/>
    <w:rsid w:val="000B1DAA"/>
    <w:rsid w:val="000B228D"/>
    <w:rsid w:val="000D7434"/>
    <w:rsid w:val="001117BB"/>
    <w:rsid w:val="0011456D"/>
    <w:rsid w:val="00122D5E"/>
    <w:rsid w:val="00173ACA"/>
    <w:rsid w:val="00191C23"/>
    <w:rsid w:val="00194EB7"/>
    <w:rsid w:val="001E0E76"/>
    <w:rsid w:val="002026E4"/>
    <w:rsid w:val="0027280A"/>
    <w:rsid w:val="00274BF4"/>
    <w:rsid w:val="00280023"/>
    <w:rsid w:val="002814EC"/>
    <w:rsid w:val="002B06A3"/>
    <w:rsid w:val="002F40AB"/>
    <w:rsid w:val="00300397"/>
    <w:rsid w:val="0030688F"/>
    <w:rsid w:val="00317685"/>
    <w:rsid w:val="00333340"/>
    <w:rsid w:val="00344F58"/>
    <w:rsid w:val="003712C5"/>
    <w:rsid w:val="003C1518"/>
    <w:rsid w:val="003D27F3"/>
    <w:rsid w:val="00424797"/>
    <w:rsid w:val="0042636F"/>
    <w:rsid w:val="004263E4"/>
    <w:rsid w:val="00443A02"/>
    <w:rsid w:val="00465774"/>
    <w:rsid w:val="0047217C"/>
    <w:rsid w:val="00475AFD"/>
    <w:rsid w:val="00494078"/>
    <w:rsid w:val="0049790B"/>
    <w:rsid w:val="004B6F96"/>
    <w:rsid w:val="004C623E"/>
    <w:rsid w:val="004D00FD"/>
    <w:rsid w:val="004F4616"/>
    <w:rsid w:val="004F7EE6"/>
    <w:rsid w:val="005009D9"/>
    <w:rsid w:val="00507EC3"/>
    <w:rsid w:val="00515BBC"/>
    <w:rsid w:val="00516270"/>
    <w:rsid w:val="00520A55"/>
    <w:rsid w:val="0052401D"/>
    <w:rsid w:val="00525000"/>
    <w:rsid w:val="00531509"/>
    <w:rsid w:val="00536FF1"/>
    <w:rsid w:val="00571D06"/>
    <w:rsid w:val="00586626"/>
    <w:rsid w:val="005C26E8"/>
    <w:rsid w:val="005C47C5"/>
    <w:rsid w:val="005F0EDE"/>
    <w:rsid w:val="006015B5"/>
    <w:rsid w:val="0060734E"/>
    <w:rsid w:val="00615E8D"/>
    <w:rsid w:val="006427E3"/>
    <w:rsid w:val="00654936"/>
    <w:rsid w:val="00654E68"/>
    <w:rsid w:val="00662007"/>
    <w:rsid w:val="006C23C2"/>
    <w:rsid w:val="006D7055"/>
    <w:rsid w:val="00703B17"/>
    <w:rsid w:val="007265AE"/>
    <w:rsid w:val="00730DF0"/>
    <w:rsid w:val="00742670"/>
    <w:rsid w:val="00745175"/>
    <w:rsid w:val="0079475C"/>
    <w:rsid w:val="007D2ABC"/>
    <w:rsid w:val="007E35EA"/>
    <w:rsid w:val="007F69AB"/>
    <w:rsid w:val="00801B2E"/>
    <w:rsid w:val="00811FBD"/>
    <w:rsid w:val="008969C4"/>
    <w:rsid w:val="008A5EA5"/>
    <w:rsid w:val="008B614A"/>
    <w:rsid w:val="008D18F7"/>
    <w:rsid w:val="008D4CAE"/>
    <w:rsid w:val="008F407E"/>
    <w:rsid w:val="00906077"/>
    <w:rsid w:val="00943B0D"/>
    <w:rsid w:val="00956026"/>
    <w:rsid w:val="00972D8C"/>
    <w:rsid w:val="00975899"/>
    <w:rsid w:val="00981314"/>
    <w:rsid w:val="0098216E"/>
    <w:rsid w:val="009E6001"/>
    <w:rsid w:val="00A20FBF"/>
    <w:rsid w:val="00A57A55"/>
    <w:rsid w:val="00A751B1"/>
    <w:rsid w:val="00A8574A"/>
    <w:rsid w:val="00AC6C3C"/>
    <w:rsid w:val="00AD5C1C"/>
    <w:rsid w:val="00B23F48"/>
    <w:rsid w:val="00B26D83"/>
    <w:rsid w:val="00B4512A"/>
    <w:rsid w:val="00B6507D"/>
    <w:rsid w:val="00B80DDA"/>
    <w:rsid w:val="00B8161E"/>
    <w:rsid w:val="00B94A88"/>
    <w:rsid w:val="00BA2492"/>
    <w:rsid w:val="00BA4A86"/>
    <w:rsid w:val="00BB6003"/>
    <w:rsid w:val="00BC75A5"/>
    <w:rsid w:val="00BD66AC"/>
    <w:rsid w:val="00BE44F4"/>
    <w:rsid w:val="00C00911"/>
    <w:rsid w:val="00C12F45"/>
    <w:rsid w:val="00C161AD"/>
    <w:rsid w:val="00C17CA1"/>
    <w:rsid w:val="00C32564"/>
    <w:rsid w:val="00C360E0"/>
    <w:rsid w:val="00C43821"/>
    <w:rsid w:val="00C6222B"/>
    <w:rsid w:val="00CF7C48"/>
    <w:rsid w:val="00D033C0"/>
    <w:rsid w:val="00D104ED"/>
    <w:rsid w:val="00D13ABD"/>
    <w:rsid w:val="00D17337"/>
    <w:rsid w:val="00D54FCB"/>
    <w:rsid w:val="00DA43A0"/>
    <w:rsid w:val="00DE3C97"/>
    <w:rsid w:val="00E300F1"/>
    <w:rsid w:val="00E43CC4"/>
    <w:rsid w:val="00E46D63"/>
    <w:rsid w:val="00E6561C"/>
    <w:rsid w:val="00E764BF"/>
    <w:rsid w:val="00E87BA8"/>
    <w:rsid w:val="00E95C10"/>
    <w:rsid w:val="00EB1965"/>
    <w:rsid w:val="00EC42FB"/>
    <w:rsid w:val="00F2422C"/>
    <w:rsid w:val="00F31B61"/>
    <w:rsid w:val="00F36FC5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2FF6-9448-49AA-972D-1F8AEC76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2952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9</cp:revision>
  <cp:lastPrinted>2018-10-30T02:22:00Z</cp:lastPrinted>
  <dcterms:created xsi:type="dcterms:W3CDTF">2019-01-21T15:05:00Z</dcterms:created>
  <dcterms:modified xsi:type="dcterms:W3CDTF">2020-03-23T16:43:00Z</dcterms:modified>
</cp:coreProperties>
</file>