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9"/>
        <w:gridCol w:w="2669"/>
        <w:gridCol w:w="2609"/>
        <w:gridCol w:w="2516"/>
        <w:gridCol w:w="2565"/>
        <w:gridCol w:w="2557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5C1C24" w:rsidP="005C1C2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GEOMETRÍA</w:t>
            </w:r>
          </w:p>
          <w:p w:rsidR="00C22A3C" w:rsidRPr="008106D4" w:rsidRDefault="00C22A3C" w:rsidP="005C1C2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5C1C24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7"/>
        <w:gridCol w:w="3949"/>
        <w:gridCol w:w="3933"/>
        <w:gridCol w:w="3866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RPr="00E17074" w:rsidTr="008106D4">
        <w:tc>
          <w:tcPr>
            <w:tcW w:w="4352" w:type="dxa"/>
          </w:tcPr>
          <w:p w:rsidR="008106D4" w:rsidRPr="00E17074" w:rsidRDefault="002E1838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Diferenciar entre proposición matemática y afirmaciones  cotidianas y entender las reglas para conectar dos o más proposiciones.</w:t>
            </w:r>
          </w:p>
        </w:tc>
        <w:tc>
          <w:tcPr>
            <w:tcW w:w="4353" w:type="dxa"/>
          </w:tcPr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468"/>
              <w:rPr>
                <w:sz w:val="24"/>
                <w:szCs w:val="24"/>
              </w:rPr>
            </w:pPr>
            <w:r w:rsidRPr="00E17074">
              <w:rPr>
                <w:szCs w:val="24"/>
              </w:rPr>
              <w:t>1.</w:t>
            </w:r>
            <w:r w:rsidR="00C22A3C" w:rsidRPr="00E17074">
              <w:rPr>
                <w:szCs w:val="24"/>
              </w:rPr>
              <w:t xml:space="preserve">lógica </w:t>
            </w:r>
          </w:p>
          <w:p w:rsidR="00E17074" w:rsidRPr="00E17074" w:rsidRDefault="00C22A3C" w:rsidP="00E17074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468"/>
              <w:rPr>
                <w:sz w:val="24"/>
                <w:szCs w:val="24"/>
              </w:rPr>
            </w:pPr>
            <w:r w:rsidRPr="00E17074">
              <w:rPr>
                <w:szCs w:val="24"/>
              </w:rPr>
              <w:t>2.generalidades de geometría</w:t>
            </w:r>
          </w:p>
          <w:p w:rsidR="009A04B0" w:rsidRPr="00E17074" w:rsidRDefault="009A04B0" w:rsidP="00E17074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E17074" w:rsidRPr="00E17074" w:rsidRDefault="00E17074" w:rsidP="00E17074">
            <w:pPr>
              <w:pStyle w:val="Textosinformato"/>
              <w:numPr>
                <w:ilvl w:val="1"/>
                <w:numId w:val="3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17074">
              <w:rPr>
                <w:rFonts w:asciiTheme="minorHAnsi" w:hAnsiTheme="minorHAnsi" w:cs="Times New Roman"/>
                <w:sz w:val="22"/>
                <w:szCs w:val="22"/>
              </w:rPr>
              <w:t xml:space="preserve">1.1 Lógica preposicional </w:t>
            </w:r>
          </w:p>
          <w:p w:rsidR="00E17074" w:rsidRPr="00E17074" w:rsidRDefault="00E17074" w:rsidP="00E17074">
            <w:pPr>
              <w:pStyle w:val="Textosinformato"/>
              <w:numPr>
                <w:ilvl w:val="1"/>
                <w:numId w:val="3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17074">
              <w:rPr>
                <w:rFonts w:asciiTheme="minorHAnsi" w:hAnsiTheme="minorHAnsi" w:cs="Times New Roman"/>
                <w:sz w:val="22"/>
                <w:szCs w:val="22"/>
              </w:rPr>
              <w:t>1.2  Conectivos lógicos</w:t>
            </w:r>
          </w:p>
          <w:p w:rsidR="00E17074" w:rsidRPr="00E17074" w:rsidRDefault="00E17074" w:rsidP="00E17074">
            <w:pPr>
              <w:pStyle w:val="Textosinformato"/>
              <w:numPr>
                <w:ilvl w:val="1"/>
                <w:numId w:val="3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17074">
              <w:rPr>
                <w:rFonts w:asciiTheme="minorHAnsi" w:hAnsiTheme="minorHAnsi" w:cs="Times New Roman"/>
                <w:sz w:val="22"/>
                <w:szCs w:val="22"/>
              </w:rPr>
              <w:t>1.3 Cuantificadores</w:t>
            </w:r>
          </w:p>
          <w:p w:rsidR="00E17074" w:rsidRPr="00C22A3C" w:rsidRDefault="00E17074" w:rsidP="00C22A3C">
            <w:pPr>
              <w:pStyle w:val="Textosinformato"/>
              <w:numPr>
                <w:ilvl w:val="1"/>
                <w:numId w:val="3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17074">
              <w:rPr>
                <w:rFonts w:asciiTheme="minorHAnsi" w:hAnsiTheme="minorHAnsi" w:cs="Times New Roman"/>
                <w:sz w:val="22"/>
                <w:szCs w:val="22"/>
              </w:rPr>
              <w:t>1.4 Tautología</w:t>
            </w:r>
          </w:p>
          <w:p w:rsidR="00E17074" w:rsidRPr="00E17074" w:rsidRDefault="00E17074" w:rsidP="00E17074">
            <w:pPr>
              <w:pStyle w:val="Textosinformato"/>
              <w:numPr>
                <w:ilvl w:val="1"/>
                <w:numId w:val="3"/>
              </w:num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17074">
              <w:rPr>
                <w:rFonts w:asciiTheme="minorHAnsi" w:hAnsiTheme="minorHAnsi" w:cs="Times New Roman"/>
                <w:sz w:val="22"/>
                <w:szCs w:val="22"/>
              </w:rPr>
              <w:t>2.1 Conceptos básicos</w:t>
            </w:r>
          </w:p>
          <w:p w:rsidR="008106D4" w:rsidRPr="00E17074" w:rsidRDefault="008106D4" w:rsidP="00E17074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C22A3C" w:rsidRDefault="008106D4" w:rsidP="0037636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Cognitivo</w:t>
            </w:r>
            <w:r w:rsidRPr="00E17074">
              <w:rPr>
                <w:sz w:val="24"/>
                <w:szCs w:val="24"/>
              </w:rPr>
              <w:t>:</w:t>
            </w:r>
            <w:r w:rsidR="00376365" w:rsidRPr="00E17074">
              <w:rPr>
                <w:sz w:val="24"/>
                <w:szCs w:val="24"/>
              </w:rPr>
              <w:t xml:space="preserve"> Comprende, correctamente, el concepto de proposición. </w:t>
            </w:r>
          </w:p>
          <w:p w:rsidR="008106D4" w:rsidRPr="00C22A3C" w:rsidRDefault="008106D4" w:rsidP="00C22A3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Expresivo</w:t>
            </w:r>
            <w:r w:rsidRPr="00E17074">
              <w:rPr>
                <w:sz w:val="24"/>
                <w:szCs w:val="24"/>
              </w:rPr>
              <w:t>:</w:t>
            </w:r>
            <w:r w:rsidR="00376365" w:rsidRPr="00E17074">
              <w:rPr>
                <w:sz w:val="24"/>
                <w:szCs w:val="24"/>
              </w:rPr>
              <w:t xml:space="preserve"> Aplica el concepto de proposición en la resolución de problemas. </w:t>
            </w:r>
          </w:p>
          <w:p w:rsidR="008106D4" w:rsidRPr="00E17074" w:rsidRDefault="00C22A3C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C22A3C">
              <w:rPr>
                <w:b/>
                <w:sz w:val="24"/>
                <w:szCs w:val="24"/>
              </w:rPr>
              <w:t>:</w:t>
            </w:r>
            <w:r w:rsidR="00960A0A" w:rsidRPr="00E17074">
              <w:rPr>
                <w:sz w:val="24"/>
                <w:szCs w:val="24"/>
              </w:rPr>
              <w:t xml:space="preserve"> </w:t>
            </w:r>
            <w:r w:rsidR="000817C3" w:rsidRPr="00E17074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E1707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C22A3C" w:rsidRDefault="00C22A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E1707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E17074">
        <w:rPr>
          <w:b/>
          <w:sz w:val="24"/>
          <w:szCs w:val="24"/>
          <w:u w:val="single"/>
        </w:rPr>
        <w:lastRenderedPageBreak/>
        <w:t>SEGUNDO PERIODO</w:t>
      </w:r>
    </w:p>
    <w:p w:rsidR="008106D4" w:rsidRPr="00E1707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7"/>
        <w:gridCol w:w="3858"/>
        <w:gridCol w:w="3951"/>
        <w:gridCol w:w="3899"/>
      </w:tblGrid>
      <w:tr w:rsidR="00754A42" w:rsidRPr="00C22A3C" w:rsidTr="003D32F8">
        <w:tc>
          <w:tcPr>
            <w:tcW w:w="4352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LOGROS</w:t>
            </w:r>
          </w:p>
        </w:tc>
      </w:tr>
      <w:tr w:rsidR="00754A42" w:rsidRPr="00E17074" w:rsidTr="003D32F8">
        <w:tc>
          <w:tcPr>
            <w:tcW w:w="4352" w:type="dxa"/>
          </w:tcPr>
          <w:p w:rsidR="00754A42" w:rsidRPr="00E17074" w:rsidRDefault="00631AE0" w:rsidP="002E183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Aplico y justifico criterios de congruencia y semejanza entre triángulos en la resolución y formulación de problemas.</w:t>
            </w:r>
          </w:p>
        </w:tc>
        <w:tc>
          <w:tcPr>
            <w:tcW w:w="4353" w:type="dxa"/>
          </w:tcPr>
          <w:p w:rsidR="00754A42" w:rsidRPr="00E17074" w:rsidRDefault="00C22A3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Razones y proporciones</w:t>
            </w:r>
          </w:p>
        </w:tc>
        <w:tc>
          <w:tcPr>
            <w:tcW w:w="4353" w:type="dxa"/>
          </w:tcPr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Teorema de tales</w:t>
            </w:r>
          </w:p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Polígonos semejantes</w:t>
            </w:r>
          </w:p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Semejanza de Triángulos</w:t>
            </w:r>
          </w:p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Criterio de Semejanza de Triángulo</w:t>
            </w:r>
          </w:p>
          <w:p w:rsidR="00754A42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Aplicaciones</w:t>
            </w:r>
          </w:p>
        </w:tc>
        <w:tc>
          <w:tcPr>
            <w:tcW w:w="4353" w:type="dxa"/>
          </w:tcPr>
          <w:p w:rsidR="00754A42" w:rsidRPr="00E1707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Cognitivo</w:t>
            </w:r>
            <w:r w:rsidRPr="00E17074">
              <w:rPr>
                <w:sz w:val="24"/>
                <w:szCs w:val="24"/>
              </w:rPr>
              <w:t>:</w:t>
            </w:r>
            <w:r w:rsidR="00702B3D" w:rsidRPr="00E17074">
              <w:rPr>
                <w:sz w:val="24"/>
                <w:szCs w:val="24"/>
              </w:rPr>
              <w:t xml:space="preserve"> Interpreta los criterios de semejanzas entre triángulos y los aplica de manera creativa.</w:t>
            </w:r>
          </w:p>
          <w:p w:rsidR="00754A42" w:rsidRPr="00E1707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Expresivo</w:t>
            </w:r>
            <w:r w:rsidRPr="00E17074">
              <w:rPr>
                <w:sz w:val="24"/>
                <w:szCs w:val="24"/>
              </w:rPr>
              <w:t>:</w:t>
            </w:r>
            <w:r w:rsidR="00702B3D" w:rsidRPr="00E17074">
              <w:rPr>
                <w:sz w:val="24"/>
                <w:szCs w:val="24"/>
              </w:rPr>
              <w:t xml:space="preserve"> Comprende y aplica adecuadamente los criterios de semejanzas.</w:t>
            </w:r>
          </w:p>
          <w:p w:rsidR="00754A42" w:rsidRPr="00E17074" w:rsidRDefault="00C22A3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E17074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1707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C22A3C" w:rsidRDefault="00C22A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E1707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E17074">
        <w:rPr>
          <w:b/>
          <w:sz w:val="24"/>
          <w:szCs w:val="24"/>
          <w:u w:val="single"/>
        </w:rPr>
        <w:lastRenderedPageBreak/>
        <w:t>TERCER PERIODO</w:t>
      </w:r>
    </w:p>
    <w:p w:rsidR="00754A42" w:rsidRPr="00E17074" w:rsidRDefault="00754A42" w:rsidP="008106D4">
      <w:pPr>
        <w:spacing w:line="240" w:lineRule="auto"/>
        <w:contextualSpacing/>
        <w:jc w:val="center"/>
        <w:rPr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5"/>
        <w:gridCol w:w="3905"/>
        <w:gridCol w:w="3942"/>
        <w:gridCol w:w="3883"/>
      </w:tblGrid>
      <w:tr w:rsidR="00754A42" w:rsidRPr="00C22A3C" w:rsidTr="003D32F8">
        <w:tc>
          <w:tcPr>
            <w:tcW w:w="4352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LOGROS</w:t>
            </w:r>
          </w:p>
        </w:tc>
      </w:tr>
      <w:tr w:rsidR="00754A42" w:rsidRPr="00E17074" w:rsidTr="003D32F8">
        <w:tc>
          <w:tcPr>
            <w:tcW w:w="4352" w:type="dxa"/>
          </w:tcPr>
          <w:p w:rsidR="00754A42" w:rsidRPr="00E17074" w:rsidRDefault="0076443E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 xml:space="preserve">Establezco las razones trigonométricas en un triángulo rectángulo. </w:t>
            </w:r>
          </w:p>
        </w:tc>
        <w:tc>
          <w:tcPr>
            <w:tcW w:w="4353" w:type="dxa"/>
          </w:tcPr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 xml:space="preserve">1. </w:t>
            </w:r>
            <w:r w:rsidR="00C22A3C" w:rsidRPr="00E17074">
              <w:rPr>
                <w:sz w:val="24"/>
                <w:szCs w:val="24"/>
              </w:rPr>
              <w:t>Razones trigonométricas</w:t>
            </w:r>
            <w:r w:rsidR="006F053D">
              <w:rPr>
                <w:sz w:val="24"/>
                <w:szCs w:val="24"/>
              </w:rPr>
              <w:t>.</w:t>
            </w:r>
          </w:p>
          <w:p w:rsidR="00754A42" w:rsidRPr="00E17074" w:rsidRDefault="00C22A3C" w:rsidP="00E1707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2. Circunferencia</w:t>
            </w:r>
            <w:r w:rsidR="006F053D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E17074" w:rsidRPr="00E17074" w:rsidRDefault="00E17074" w:rsidP="00E1707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>Teorema de Pitágoras</w:t>
            </w:r>
          </w:p>
          <w:p w:rsidR="00754A42" w:rsidRDefault="002E623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de la circunferencia.</w:t>
            </w:r>
          </w:p>
          <w:p w:rsidR="002E623B" w:rsidRDefault="002E623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Propiedades de las tangentes.</w:t>
            </w:r>
          </w:p>
          <w:p w:rsidR="002E623B" w:rsidRDefault="002E623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Ángulos de la circunferencia.</w:t>
            </w:r>
          </w:p>
          <w:p w:rsidR="002E623B" w:rsidRPr="00E17074" w:rsidRDefault="002E623B" w:rsidP="008D3F0A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02B3D" w:rsidRPr="00E17074" w:rsidRDefault="00754A42" w:rsidP="00DD40F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Cognitivo</w:t>
            </w:r>
            <w:r w:rsidRPr="00E17074">
              <w:rPr>
                <w:sz w:val="24"/>
                <w:szCs w:val="24"/>
              </w:rPr>
              <w:t>:</w:t>
            </w:r>
            <w:r w:rsidR="00376365" w:rsidRPr="00E17074">
              <w:rPr>
                <w:sz w:val="24"/>
                <w:szCs w:val="24"/>
              </w:rPr>
              <w:t xml:space="preserve"> </w:t>
            </w:r>
            <w:r w:rsidR="00AD537C" w:rsidRPr="00E17074">
              <w:rPr>
                <w:sz w:val="24"/>
                <w:szCs w:val="24"/>
              </w:rPr>
              <w:t>Reconoce las funciones trigonométricas en un triángulo rectángulo.</w:t>
            </w:r>
          </w:p>
          <w:p w:rsidR="00376365" w:rsidRPr="00C22A3C" w:rsidRDefault="00754A42" w:rsidP="00C22A3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Expresivo</w:t>
            </w:r>
            <w:r w:rsidRPr="00E17074">
              <w:rPr>
                <w:sz w:val="24"/>
                <w:szCs w:val="24"/>
              </w:rPr>
              <w:t>:</w:t>
            </w:r>
            <w:r w:rsidR="00376365" w:rsidRPr="00E17074">
              <w:rPr>
                <w:sz w:val="24"/>
                <w:szCs w:val="24"/>
              </w:rPr>
              <w:t xml:space="preserve"> </w:t>
            </w:r>
            <w:r w:rsidR="00702B3D" w:rsidRPr="00E17074">
              <w:rPr>
                <w:sz w:val="24"/>
                <w:szCs w:val="24"/>
              </w:rPr>
              <w:t xml:space="preserve">Resuelvo triángulos rectángulos aplicando las razones trigonométricas de un </w:t>
            </w:r>
            <w:r w:rsidR="00AD537C" w:rsidRPr="00E17074">
              <w:rPr>
                <w:sz w:val="24"/>
                <w:szCs w:val="24"/>
              </w:rPr>
              <w:t>ángulo</w:t>
            </w:r>
            <w:r w:rsidR="00702B3D" w:rsidRPr="00E17074">
              <w:rPr>
                <w:sz w:val="24"/>
                <w:szCs w:val="24"/>
              </w:rPr>
              <w:t xml:space="preserve"> agudo.</w:t>
            </w:r>
          </w:p>
          <w:p w:rsidR="00754A42" w:rsidRPr="00E17074" w:rsidRDefault="00C22A3C" w:rsidP="0037636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E17074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1707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5C1C24" w:rsidRDefault="005C1C2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C1C24" w:rsidRDefault="005C1C2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C22A3C" w:rsidRDefault="00C22A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E1707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E17074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C22A3C" w:rsidRDefault="00C22A3C" w:rsidP="008106D4">
      <w:pPr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840"/>
        <w:gridCol w:w="3968"/>
        <w:gridCol w:w="3906"/>
      </w:tblGrid>
      <w:tr w:rsidR="00754A42" w:rsidRPr="00C22A3C" w:rsidTr="00C22A3C">
        <w:tc>
          <w:tcPr>
            <w:tcW w:w="3901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840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8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3906" w:type="dxa"/>
          </w:tcPr>
          <w:p w:rsidR="00754A42" w:rsidRPr="00C22A3C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</w:rPr>
              <w:t>LOGROS</w:t>
            </w:r>
          </w:p>
        </w:tc>
      </w:tr>
      <w:tr w:rsidR="00754A42" w:rsidRPr="00E17074" w:rsidTr="00C22A3C">
        <w:tc>
          <w:tcPr>
            <w:tcW w:w="3901" w:type="dxa"/>
          </w:tcPr>
          <w:p w:rsidR="00754A42" w:rsidRPr="00E17074" w:rsidRDefault="00631AE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</w:rPr>
              <w:t xml:space="preserve">Selecciono y uso técnicas e instrumentos para medir longitudes, áreas de </w:t>
            </w:r>
            <w:r w:rsidR="00376365" w:rsidRPr="00E17074">
              <w:rPr>
                <w:sz w:val="24"/>
                <w:szCs w:val="24"/>
              </w:rPr>
              <w:t>superficie, volúmenes</w:t>
            </w:r>
            <w:r w:rsidRPr="00E17074">
              <w:rPr>
                <w:sz w:val="24"/>
                <w:szCs w:val="24"/>
              </w:rPr>
              <w:t xml:space="preserve"> y ángulos con niveles de precisión </w:t>
            </w:r>
            <w:r w:rsidR="0076443E" w:rsidRPr="00E17074">
              <w:rPr>
                <w:sz w:val="24"/>
                <w:szCs w:val="24"/>
              </w:rPr>
              <w:t>apropiados.</w:t>
            </w:r>
          </w:p>
        </w:tc>
        <w:tc>
          <w:tcPr>
            <w:tcW w:w="3840" w:type="dxa"/>
          </w:tcPr>
          <w:p w:rsidR="00754A42" w:rsidRPr="00E17074" w:rsidRDefault="00C22A3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7074">
              <w:rPr>
                <w:sz w:val="24"/>
                <w:szCs w:val="24"/>
                <w:lang w:val="es-CO"/>
              </w:rPr>
              <w:t>Área y volumen de un sólido</w:t>
            </w:r>
          </w:p>
        </w:tc>
        <w:tc>
          <w:tcPr>
            <w:tcW w:w="3968" w:type="dxa"/>
          </w:tcPr>
          <w:p w:rsidR="00E17074" w:rsidRPr="00E17074" w:rsidRDefault="00E17074" w:rsidP="00E17074">
            <w:pPr>
              <w:pStyle w:val="Textosinformat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074">
              <w:rPr>
                <w:rFonts w:asciiTheme="minorHAnsi" w:hAnsiTheme="minorHAnsi"/>
                <w:sz w:val="22"/>
                <w:szCs w:val="22"/>
              </w:rPr>
              <w:t>Área de prismas y pirámides.</w:t>
            </w:r>
          </w:p>
          <w:p w:rsidR="00E17074" w:rsidRPr="00E17074" w:rsidRDefault="00E17074" w:rsidP="00E17074">
            <w:pPr>
              <w:pStyle w:val="Textosinformat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074">
              <w:rPr>
                <w:rFonts w:asciiTheme="minorHAnsi" w:hAnsiTheme="minorHAnsi"/>
                <w:sz w:val="22"/>
                <w:szCs w:val="22"/>
              </w:rPr>
              <w:t>Volumen de primas y pirámides.</w:t>
            </w:r>
          </w:p>
          <w:p w:rsidR="00E17074" w:rsidRPr="00E17074" w:rsidRDefault="00E17074" w:rsidP="00E17074">
            <w:pPr>
              <w:pStyle w:val="Textosinformat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074">
              <w:rPr>
                <w:rFonts w:asciiTheme="minorHAnsi" w:hAnsiTheme="minorHAnsi"/>
                <w:sz w:val="22"/>
                <w:szCs w:val="22"/>
              </w:rPr>
              <w:t>Área y volumen del cilindro y el cono.</w:t>
            </w:r>
          </w:p>
          <w:p w:rsidR="00E17074" w:rsidRPr="00E17074" w:rsidRDefault="00E17074" w:rsidP="00E17074">
            <w:pPr>
              <w:pStyle w:val="Textosinformato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074">
              <w:rPr>
                <w:rFonts w:asciiTheme="minorHAnsi" w:hAnsiTheme="minorHAnsi"/>
                <w:sz w:val="22"/>
                <w:szCs w:val="22"/>
              </w:rPr>
              <w:t>Áreas sombreadas</w:t>
            </w:r>
          </w:p>
          <w:p w:rsidR="00E17074" w:rsidRPr="00E17074" w:rsidRDefault="00E17074" w:rsidP="00E17074">
            <w:pPr>
              <w:pStyle w:val="Prrafodelista"/>
              <w:numPr>
                <w:ilvl w:val="0"/>
                <w:numId w:val="4"/>
              </w:numPr>
            </w:pPr>
            <w:r w:rsidRPr="00E17074">
              <w:t>Área y volumen de la esfera.</w:t>
            </w:r>
          </w:p>
          <w:p w:rsidR="00754A42" w:rsidRPr="00E17074" w:rsidRDefault="00754A42" w:rsidP="00E17074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702B3D" w:rsidRPr="00E17074" w:rsidRDefault="00754A42" w:rsidP="00702B3D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Cognitivo</w:t>
            </w:r>
            <w:r w:rsidRPr="00E17074">
              <w:rPr>
                <w:sz w:val="24"/>
                <w:szCs w:val="24"/>
              </w:rPr>
              <w:t>:</w:t>
            </w:r>
            <w:r w:rsidR="00702B3D" w:rsidRPr="00E17074">
              <w:rPr>
                <w:sz w:val="24"/>
                <w:szCs w:val="24"/>
              </w:rPr>
              <w:t xml:space="preserve"> Establece la diferencia entre los diferentes cuerpos geométricos de manera precisa.</w:t>
            </w:r>
          </w:p>
          <w:p w:rsidR="00754A42" w:rsidRPr="00C22A3C" w:rsidRDefault="00754A42" w:rsidP="00C22A3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Expresivo</w:t>
            </w:r>
            <w:r w:rsidRPr="00E17074">
              <w:rPr>
                <w:sz w:val="24"/>
                <w:szCs w:val="24"/>
              </w:rPr>
              <w:t>:</w:t>
            </w:r>
            <w:r w:rsidR="00702B3D" w:rsidRPr="00E17074">
              <w:rPr>
                <w:sz w:val="24"/>
                <w:szCs w:val="24"/>
              </w:rPr>
              <w:t xml:space="preserve"> Resuelve, correctamente, problemas que involucran volúmenes de áreas y volúmenes de los cuerpos geométricos.</w:t>
            </w:r>
          </w:p>
          <w:p w:rsidR="00754A42" w:rsidRPr="00E17074" w:rsidRDefault="00C22A3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C22A3C"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E17074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C22A3C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19" w:rsidRDefault="00731519" w:rsidP="003F4B3F">
      <w:pPr>
        <w:spacing w:after="0" w:line="240" w:lineRule="auto"/>
      </w:pPr>
      <w:r>
        <w:separator/>
      </w:r>
    </w:p>
  </w:endnote>
  <w:endnote w:type="continuationSeparator" w:id="0">
    <w:p w:rsidR="00731519" w:rsidRDefault="0073151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19" w:rsidRDefault="00731519" w:rsidP="003F4B3F">
      <w:pPr>
        <w:spacing w:after="0" w:line="240" w:lineRule="auto"/>
      </w:pPr>
      <w:r>
        <w:separator/>
      </w:r>
    </w:p>
  </w:footnote>
  <w:footnote w:type="continuationSeparator" w:id="0">
    <w:p w:rsidR="00731519" w:rsidRDefault="0073151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699FE34" wp14:editId="4CB9F4E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93016"/>
    <w:multiLevelType w:val="hybridMultilevel"/>
    <w:tmpl w:val="D1BE1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66C4C"/>
    <w:rsid w:val="00177CB8"/>
    <w:rsid w:val="001B3DDA"/>
    <w:rsid w:val="00216290"/>
    <w:rsid w:val="00237DD5"/>
    <w:rsid w:val="002408AA"/>
    <w:rsid w:val="002433A7"/>
    <w:rsid w:val="002644E2"/>
    <w:rsid w:val="00271618"/>
    <w:rsid w:val="002E1838"/>
    <w:rsid w:val="002E50A5"/>
    <w:rsid w:val="002E623B"/>
    <w:rsid w:val="00360D2E"/>
    <w:rsid w:val="00376365"/>
    <w:rsid w:val="003F4B3F"/>
    <w:rsid w:val="00465282"/>
    <w:rsid w:val="00531B4F"/>
    <w:rsid w:val="005C1C24"/>
    <w:rsid w:val="005D0471"/>
    <w:rsid w:val="00611816"/>
    <w:rsid w:val="00611F0D"/>
    <w:rsid w:val="00631AE0"/>
    <w:rsid w:val="006F053D"/>
    <w:rsid w:val="00702B3D"/>
    <w:rsid w:val="00731519"/>
    <w:rsid w:val="00754A42"/>
    <w:rsid w:val="0076443E"/>
    <w:rsid w:val="007B6C7F"/>
    <w:rsid w:val="008106D4"/>
    <w:rsid w:val="00885919"/>
    <w:rsid w:val="008931A1"/>
    <w:rsid w:val="008969E2"/>
    <w:rsid w:val="008D3F0A"/>
    <w:rsid w:val="009131FD"/>
    <w:rsid w:val="00960A0A"/>
    <w:rsid w:val="00966631"/>
    <w:rsid w:val="009A04B0"/>
    <w:rsid w:val="00A000B7"/>
    <w:rsid w:val="00A45339"/>
    <w:rsid w:val="00A52D6C"/>
    <w:rsid w:val="00AD537C"/>
    <w:rsid w:val="00B0012E"/>
    <w:rsid w:val="00B12BB8"/>
    <w:rsid w:val="00B30928"/>
    <w:rsid w:val="00B91DFD"/>
    <w:rsid w:val="00B97A02"/>
    <w:rsid w:val="00BD0519"/>
    <w:rsid w:val="00BD565E"/>
    <w:rsid w:val="00C0693F"/>
    <w:rsid w:val="00C22A3C"/>
    <w:rsid w:val="00C63D51"/>
    <w:rsid w:val="00C82CBA"/>
    <w:rsid w:val="00D17C3C"/>
    <w:rsid w:val="00D450C3"/>
    <w:rsid w:val="00DF1F85"/>
    <w:rsid w:val="00E0113E"/>
    <w:rsid w:val="00E17074"/>
    <w:rsid w:val="00E4071E"/>
    <w:rsid w:val="00E754BD"/>
    <w:rsid w:val="00EA3A35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170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17074"/>
    <w:rPr>
      <w:rFonts w:ascii="Courier New" w:eastAsia="Times New Roman" w:hAnsi="Courier New" w:cs="Courier New"/>
      <w:sz w:val="20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170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17074"/>
    <w:rPr>
      <w:rFonts w:ascii="Courier New" w:eastAsia="Times New Roman" w:hAnsi="Courier New" w:cs="Courier New"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2016-01-28T11:48:00Z</dcterms:created>
  <dcterms:modified xsi:type="dcterms:W3CDTF">2016-01-28T11:48:00Z</dcterms:modified>
</cp:coreProperties>
</file>